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BB95E3B" w14:textId="77777777" w:rsidR="00A3416F" w:rsidRDefault="00A3416F" w:rsidP="00A3416F">
      <w:pPr>
        <w:pStyle w:val="Pamatteksts"/>
        <w:ind w:right="66"/>
        <w:jc w:val="center"/>
        <w:rPr>
          <w:b/>
        </w:rPr>
      </w:pPr>
      <w:bookmarkStart w:id="0" w:name="_Hlk110516828"/>
      <w:r w:rsidRPr="00A3416F">
        <w:rPr>
          <w:b/>
        </w:rPr>
        <w:t>„Mēbeļu piegāde Daugavpils pilsētas pašvaldības iestādei „Sociālais dienests”,</w:t>
      </w:r>
    </w:p>
    <w:p w14:paraId="42DEC4C1" w14:textId="3083A1E6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ID Nr. DPPISD 202</w:t>
      </w:r>
      <w:r w:rsidR="00603A77">
        <w:rPr>
          <w:b/>
        </w:rPr>
        <w:t>2/</w:t>
      </w:r>
      <w:r w:rsidR="00D17D0A">
        <w:rPr>
          <w:b/>
        </w:rPr>
        <w:t>2</w:t>
      </w:r>
      <w:r w:rsidR="00EB46B2">
        <w:rPr>
          <w:b/>
        </w:rPr>
        <w:t>6</w:t>
      </w:r>
    </w:p>
    <w:bookmarkEnd w:id="0"/>
    <w:p w14:paraId="686E9190" w14:textId="64B413EE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D17D0A">
        <w:t>2</w:t>
      </w:r>
      <w:r w:rsidR="00EB46B2">
        <w:t>6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62B6EDFA" w14:textId="29242844" w:rsidR="00276C19" w:rsidRPr="006479AF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  <w:r w:rsidR="006B6A96"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EB46B2">
        <w:t>4.augustā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EB46B2">
        <w:t>24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745BD9E" w:rsidR="00276C19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EB46B2">
        <w:t>11:20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F04F09">
        <w:trPr>
          <w:trHeight w:val="752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  <w:vAlign w:val="bottom"/>
          </w:tcPr>
          <w:p w14:paraId="6981868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>Daugavpils pilsētas pašvaldības iestādes “Sociālais dienests” (turpmāk – Dienests) Sociālo pakalpojumu nodaļas vadītāja,</w:t>
            </w:r>
          </w:p>
        </w:tc>
      </w:tr>
      <w:tr w:rsidR="00EB46B2" w:rsidRPr="00EB46B2" w14:paraId="0A3002C0" w14:textId="77777777" w:rsidTr="00F04F09">
        <w:trPr>
          <w:trHeight w:val="506"/>
        </w:trPr>
        <w:tc>
          <w:tcPr>
            <w:tcW w:w="3306" w:type="dxa"/>
          </w:tcPr>
          <w:p w14:paraId="33ECAAC3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O.Gudakovska</w:t>
            </w:r>
            <w:proofErr w:type="spellEnd"/>
            <w:r w:rsidRPr="00EB46B2">
              <w:rPr>
                <w:color w:val="000000" w:themeColor="text1"/>
              </w:rPr>
              <w:t xml:space="preserve"> – Dienesta Saimniecības sektora darbu rīkotāja,</w:t>
            </w:r>
          </w:p>
        </w:tc>
      </w:tr>
      <w:tr w:rsidR="00EB46B2" w:rsidRPr="00EB46B2" w14:paraId="753AB0F3" w14:textId="77777777" w:rsidTr="00F04F09">
        <w:trPr>
          <w:trHeight w:val="506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EB46B2">
              <w:rPr>
                <w:color w:val="000000" w:themeColor="text1"/>
              </w:rPr>
              <w:t xml:space="preserve"> – Dienesta grāmatvede un grāmatvede DI projekta ietvaros,</w:t>
            </w:r>
          </w:p>
        </w:tc>
      </w:tr>
      <w:tr w:rsidR="004A65BC" w:rsidRPr="00EB46B2" w14:paraId="1234F8CE" w14:textId="77777777" w:rsidTr="00F04F09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4A65BC" w:rsidRPr="00EB46B2" w14:paraId="540011DC" w14:textId="77777777" w:rsidTr="00F04F09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77777777" w:rsidR="00276C19" w:rsidRPr="006479AF" w:rsidRDefault="00723104" w:rsidP="00F65DD7">
      <w:pPr>
        <w:pStyle w:val="Pamatteksts"/>
        <w:spacing w:before="157"/>
        <w:ind w:left="142"/>
      </w:pPr>
      <w:r w:rsidRPr="006479AF">
        <w:t>Sēdes darba kārtība: Piedāvājumu atvēršana un novērtēšana.</w:t>
      </w:r>
    </w:p>
    <w:p w14:paraId="4E4FE4EA" w14:textId="4C455459" w:rsidR="004A65BC" w:rsidRDefault="004A65BC" w:rsidP="004A65BC">
      <w:pPr>
        <w:pStyle w:val="Sarakstarindkopa"/>
        <w:numPr>
          <w:ilvl w:val="0"/>
          <w:numId w:val="1"/>
        </w:numPr>
        <w:ind w:left="426" w:right="3" w:hanging="284"/>
      </w:pPr>
      <w:r w:rsidRPr="004A65BC">
        <w:t xml:space="preserve">Komisijas priekšsēdētāja </w:t>
      </w:r>
      <w:proofErr w:type="spellStart"/>
      <w:r w:rsidRPr="004A65BC">
        <w:t>O.Daļecka</w:t>
      </w:r>
      <w:proofErr w:type="spellEnd"/>
      <w:r w:rsidRPr="004A65BC">
        <w:t xml:space="preserve"> paziņo, ka Dienesta mājas lapā </w:t>
      </w:r>
      <w:hyperlink r:id="rId7" w:history="1">
        <w:r w:rsidR="00C47ABE" w:rsidRPr="00371D85">
          <w:rPr>
            <w:rStyle w:val="Hipersaite"/>
          </w:rPr>
          <w:t>www.socd.lv</w:t>
        </w:r>
      </w:hyperlink>
      <w:r w:rsidR="00C47ABE">
        <w:t xml:space="preserve"> </w:t>
      </w:r>
      <w:r w:rsidRPr="004A65BC">
        <w:t>2022.gada 2</w:t>
      </w:r>
      <w:r w:rsidR="00C47ABE">
        <w:t>7</w:t>
      </w:r>
      <w:r w:rsidRPr="004A65BC">
        <w:t xml:space="preserve">.jūlijā tika publicēts informatīvais paziņojums par Publisko iepirkumu likumā nereglamentēto iepirkumu un uzaicinājums par līguma piešķiršanas tiesībām. Ziņojumā tika noteikts termiņš piedāvājumu iesniegšanai – līdz 2022.gada </w:t>
      </w:r>
      <w:r w:rsidR="00C47ABE">
        <w:t>4.augustam</w:t>
      </w:r>
      <w:r w:rsidRPr="004A65BC">
        <w:t>, plkst.10:00. Saskaņā ar ziņojuma 1</w:t>
      </w:r>
      <w:r w:rsidR="00C47ABE">
        <w:t>1</w:t>
      </w:r>
      <w:r w:rsidRPr="004A65BC">
        <w:t>.punktu vērtēšanas kritērijs ir piedāvājums ar viszemāko cenu, kas atbilst ziņojumā minētajām prasībām.</w:t>
      </w:r>
    </w:p>
    <w:p w14:paraId="2E227367" w14:textId="655E4C19" w:rsidR="00C82FE3" w:rsidRPr="002C0E34" w:rsidRDefault="00C82FE3" w:rsidP="002C0E34">
      <w:pPr>
        <w:pStyle w:val="Sarakstarindkopa"/>
        <w:numPr>
          <w:ilvl w:val="0"/>
          <w:numId w:val="1"/>
        </w:numPr>
        <w:ind w:left="426" w:right="3" w:hanging="284"/>
      </w:pPr>
      <w:r w:rsidRPr="002C0E34">
        <w:rPr>
          <w:color w:val="000000" w:themeColor="text1"/>
        </w:rPr>
        <w:t>Savu</w:t>
      </w:r>
      <w:r w:rsidR="00F61DB2">
        <w:rPr>
          <w:color w:val="000000" w:themeColor="text1"/>
        </w:rPr>
        <w:t>s</w:t>
      </w:r>
      <w:r w:rsidRPr="002C0E34">
        <w:rPr>
          <w:color w:val="000000" w:themeColor="text1"/>
        </w:rPr>
        <w:t xml:space="preserve"> pieteikumu</w:t>
      </w:r>
      <w:r w:rsidR="00F61DB2">
        <w:rPr>
          <w:color w:val="000000" w:themeColor="text1"/>
        </w:rPr>
        <w:t>s</w:t>
      </w:r>
      <w:r w:rsidRPr="002C0E34">
        <w:rPr>
          <w:color w:val="000000" w:themeColor="text1"/>
        </w:rPr>
        <w:t xml:space="preserve"> iesniedza </w:t>
      </w:r>
      <w:r w:rsidR="00C47ABE" w:rsidRPr="002C0E34">
        <w:rPr>
          <w:color w:val="000000" w:themeColor="text1"/>
        </w:rPr>
        <w:t>4</w:t>
      </w:r>
      <w:r w:rsidR="00D17D0A" w:rsidRPr="002C0E34">
        <w:rPr>
          <w:color w:val="000000" w:themeColor="text1"/>
        </w:rPr>
        <w:t xml:space="preserve"> </w:t>
      </w:r>
      <w:r w:rsidRPr="002C0E34">
        <w:rPr>
          <w:color w:val="000000" w:themeColor="text1"/>
        </w:rPr>
        <w:t>(</w:t>
      </w:r>
      <w:r w:rsidR="00C47ABE" w:rsidRPr="002C0E34">
        <w:rPr>
          <w:color w:val="000000" w:themeColor="text1"/>
        </w:rPr>
        <w:t>četri</w:t>
      </w:r>
      <w:r w:rsidRPr="002C0E34">
        <w:rPr>
          <w:color w:val="000000" w:themeColor="text1"/>
        </w:rPr>
        <w:t>) pretendent</w:t>
      </w:r>
      <w:r w:rsidR="00C47ABE" w:rsidRPr="002C0E34">
        <w:rPr>
          <w:color w:val="000000" w:themeColor="text1"/>
        </w:rPr>
        <w:t>i:</w:t>
      </w:r>
      <w:r w:rsidR="00D17D0A" w:rsidRPr="002C0E34">
        <w:rPr>
          <w:color w:val="000000" w:themeColor="text1"/>
        </w:rPr>
        <w:t xml:space="preserve"> SIA “</w:t>
      </w:r>
      <w:proofErr w:type="spellStart"/>
      <w:r w:rsidR="00D17D0A" w:rsidRPr="002C0E34">
        <w:rPr>
          <w:color w:val="000000" w:themeColor="text1"/>
        </w:rPr>
        <w:t>Nerita</w:t>
      </w:r>
      <w:proofErr w:type="spellEnd"/>
      <w:r w:rsidR="00D17D0A" w:rsidRPr="002C0E34">
        <w:rPr>
          <w:color w:val="000000" w:themeColor="text1"/>
        </w:rPr>
        <w:t xml:space="preserve"> </w:t>
      </w:r>
      <w:proofErr w:type="spellStart"/>
      <w:r w:rsidR="00D17D0A" w:rsidRPr="002C0E34">
        <w:rPr>
          <w:color w:val="000000" w:themeColor="text1"/>
        </w:rPr>
        <w:t>Pro</w:t>
      </w:r>
      <w:proofErr w:type="spellEnd"/>
      <w:r w:rsidR="00D17D0A" w:rsidRPr="002C0E34">
        <w:rPr>
          <w:color w:val="000000" w:themeColor="text1"/>
        </w:rPr>
        <w:t>”</w:t>
      </w:r>
      <w:r w:rsidR="002C0E34" w:rsidRPr="002C0E34">
        <w:rPr>
          <w:color w:val="000000" w:themeColor="text1"/>
        </w:rPr>
        <w:t xml:space="preserve"> (</w:t>
      </w:r>
      <w:proofErr w:type="spellStart"/>
      <w:r w:rsidR="002C0E34" w:rsidRPr="002C0E34">
        <w:rPr>
          <w:color w:val="000000" w:themeColor="text1"/>
        </w:rPr>
        <w:t>Reģ.Nr</w:t>
      </w:r>
      <w:proofErr w:type="spellEnd"/>
      <w:r w:rsidR="002C0E34" w:rsidRPr="002C0E34">
        <w:rPr>
          <w:color w:val="000000" w:themeColor="text1"/>
        </w:rPr>
        <w:t>.</w:t>
      </w:r>
      <w:r w:rsidR="002C0E34" w:rsidRPr="002C0E34">
        <w:t xml:space="preserve"> </w:t>
      </w:r>
      <w:r w:rsidR="002C0E34" w:rsidRPr="002C0E34">
        <w:rPr>
          <w:color w:val="000000" w:themeColor="text1"/>
        </w:rPr>
        <w:t>41503077494</w:t>
      </w:r>
      <w:r w:rsidR="00C47ABE" w:rsidRPr="002C0E34">
        <w:rPr>
          <w:color w:val="000000" w:themeColor="text1"/>
        </w:rPr>
        <w:t xml:space="preserve"> </w:t>
      </w:r>
      <w:r w:rsidR="002C0E34" w:rsidRPr="002C0E34">
        <w:rPr>
          <w:color w:val="000000" w:themeColor="text1"/>
        </w:rPr>
        <w:t xml:space="preserve">), </w:t>
      </w:r>
      <w:r w:rsidR="00C90E11" w:rsidRPr="002C0E34">
        <w:rPr>
          <w:color w:val="000000" w:themeColor="text1"/>
        </w:rPr>
        <w:t xml:space="preserve">SIA “L Bizness </w:t>
      </w:r>
      <w:proofErr w:type="spellStart"/>
      <w:r w:rsidR="00C90E11" w:rsidRPr="002C0E34">
        <w:rPr>
          <w:color w:val="000000" w:themeColor="text1"/>
        </w:rPr>
        <w:t>group</w:t>
      </w:r>
      <w:proofErr w:type="spellEnd"/>
      <w:r w:rsidR="00C90E11" w:rsidRPr="002C0E34">
        <w:rPr>
          <w:color w:val="000000" w:themeColor="text1"/>
        </w:rPr>
        <w:t>” (</w:t>
      </w:r>
      <w:r w:rsidR="002C0E34" w:rsidRPr="002C0E34">
        <w:rPr>
          <w:color w:val="000000" w:themeColor="text1"/>
          <w:shd w:val="clear" w:color="auto" w:fill="FFFFFF"/>
        </w:rPr>
        <w:t>reģ.Nr.</w:t>
      </w:r>
      <w:r w:rsidR="00C90E11" w:rsidRPr="002C0E34">
        <w:rPr>
          <w:color w:val="000000" w:themeColor="text1"/>
          <w:shd w:val="clear" w:color="auto" w:fill="FFFFFF"/>
        </w:rPr>
        <w:t>41503057572)</w:t>
      </w:r>
      <w:r w:rsidR="002C0E34" w:rsidRPr="002C0E34">
        <w:rPr>
          <w:color w:val="000000" w:themeColor="text1"/>
          <w:shd w:val="clear" w:color="auto" w:fill="FFFFFF"/>
        </w:rPr>
        <w:t>, SIA “Lazurīts S”</w:t>
      </w:r>
      <w:r w:rsidR="00C90E11" w:rsidRPr="002C0E34">
        <w:rPr>
          <w:color w:val="000000" w:themeColor="text1"/>
          <w:shd w:val="clear" w:color="auto" w:fill="FFFFFF"/>
        </w:rPr>
        <w:t xml:space="preserve"> </w:t>
      </w:r>
      <w:r w:rsidR="002C0E34" w:rsidRPr="002C0E34">
        <w:rPr>
          <w:color w:val="000000" w:themeColor="text1"/>
          <w:shd w:val="clear" w:color="auto" w:fill="FFFFFF"/>
        </w:rPr>
        <w:t>(</w:t>
      </w:r>
      <w:r w:rsidR="00F61DB2">
        <w:rPr>
          <w:color w:val="000000" w:themeColor="text1"/>
          <w:shd w:val="clear" w:color="auto" w:fill="FFFFFF"/>
        </w:rPr>
        <w:t>r</w:t>
      </w:r>
      <w:r w:rsidR="002C0E34" w:rsidRPr="002C0E34">
        <w:rPr>
          <w:color w:val="000000" w:themeColor="text1"/>
          <w:shd w:val="clear" w:color="auto" w:fill="FFFFFF"/>
        </w:rPr>
        <w:t>eģ.Nr.40103480667) un SIA “Florence” (</w:t>
      </w:r>
      <w:proofErr w:type="spellStart"/>
      <w:r w:rsidR="002C0E34" w:rsidRPr="002C0E34">
        <w:rPr>
          <w:color w:val="000000" w:themeColor="text1"/>
          <w:shd w:val="clear" w:color="auto" w:fill="FFFFFF"/>
        </w:rPr>
        <w:t>reģ.Nr</w:t>
      </w:r>
      <w:proofErr w:type="spellEnd"/>
      <w:r w:rsidR="002C0E34" w:rsidRPr="002C0E34">
        <w:rPr>
          <w:color w:val="000000" w:themeColor="text1"/>
          <w:shd w:val="clear" w:color="auto" w:fill="FFFFFF"/>
        </w:rPr>
        <w:t>.</w:t>
      </w:r>
      <w:r w:rsidR="002C0E34" w:rsidRPr="002C0E34">
        <w:t xml:space="preserve"> </w:t>
      </w:r>
      <w:r w:rsidR="002C0E34" w:rsidRPr="002C0E34">
        <w:rPr>
          <w:color w:val="000000" w:themeColor="text1"/>
          <w:shd w:val="clear" w:color="auto" w:fill="FFFFFF"/>
        </w:rPr>
        <w:t>50003310931)</w:t>
      </w:r>
      <w:r w:rsidR="002C0E34" w:rsidRPr="002C0E3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C0E34">
        <w:rPr>
          <w:color w:val="000000" w:themeColor="text1"/>
        </w:rPr>
        <w:t xml:space="preserve">šādās </w:t>
      </w:r>
      <w:proofErr w:type="spellStart"/>
      <w:r w:rsidRPr="002C0E34">
        <w:rPr>
          <w:color w:val="000000" w:themeColor="text1"/>
        </w:rPr>
        <w:t>zemsliekšņa</w:t>
      </w:r>
      <w:proofErr w:type="spellEnd"/>
      <w:r w:rsidRPr="002C0E34">
        <w:rPr>
          <w:color w:val="000000" w:themeColor="text1"/>
        </w:rPr>
        <w:t xml:space="preserve"> iepirkuma daļās:</w:t>
      </w:r>
    </w:p>
    <w:tbl>
      <w:tblPr>
        <w:tblStyle w:val="Reatabula"/>
        <w:tblW w:w="9180" w:type="dxa"/>
        <w:tblInd w:w="137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1809"/>
      </w:tblGrid>
      <w:tr w:rsidR="004E7687" w:rsidRPr="00C82FE3" w14:paraId="28FB5593" w14:textId="3142176D" w:rsidTr="004E7687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B1F761" w14:textId="77777777" w:rsidR="004E7687" w:rsidRPr="00EA60C1" w:rsidRDefault="004E7687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Daļas Nr.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6C3096" w14:textId="77777777" w:rsidR="004E7687" w:rsidRPr="00EA60C1" w:rsidRDefault="004E7687" w:rsidP="0093148A">
            <w:pPr>
              <w:jc w:val="center"/>
              <w:rPr>
                <w:color w:val="000000" w:themeColor="text1"/>
              </w:rPr>
            </w:pPr>
            <w:proofErr w:type="spellStart"/>
            <w:r w:rsidRPr="00EA60C1">
              <w:rPr>
                <w:color w:val="000000" w:themeColor="text1"/>
              </w:rPr>
              <w:t>Zemsliekšņa</w:t>
            </w:r>
            <w:proofErr w:type="spellEnd"/>
            <w:r w:rsidRPr="00EA60C1">
              <w:rPr>
                <w:color w:val="000000" w:themeColor="text1"/>
              </w:rPr>
              <w:t xml:space="preserve"> iepirkuma daļa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B749B5" w14:textId="15BA00CF" w:rsidR="004E7687" w:rsidRPr="00EA60C1" w:rsidRDefault="004E7687" w:rsidP="00EA60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Pretendents</w:t>
            </w:r>
            <w:r w:rsidRPr="00EA60C1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CED951" w14:textId="5B17354D" w:rsidR="004E7687" w:rsidRPr="00EA60C1" w:rsidRDefault="004E7687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Piedāvātā līgumcena EUR</w:t>
            </w:r>
            <w:r>
              <w:rPr>
                <w:color w:val="000000" w:themeColor="text1"/>
              </w:rPr>
              <w:t>,</w:t>
            </w:r>
          </w:p>
          <w:p w14:paraId="0D73A7DC" w14:textId="77777777" w:rsidR="004E7687" w:rsidRPr="00EA60C1" w:rsidRDefault="004E7687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ar PVN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1BA60E7E" w14:textId="2A9B3D44" w:rsidR="004E7687" w:rsidRPr="00EA60C1" w:rsidRDefault="004E7687" w:rsidP="004E7687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aredzamā</w:t>
            </w:r>
            <w:r w:rsidRPr="00EA60C1">
              <w:rPr>
                <w:color w:val="000000" w:themeColor="text1"/>
              </w:rPr>
              <w:t xml:space="preserve"> līgumcena EUR</w:t>
            </w:r>
            <w:r>
              <w:rPr>
                <w:color w:val="000000" w:themeColor="text1"/>
              </w:rPr>
              <w:t>,</w:t>
            </w:r>
          </w:p>
          <w:p w14:paraId="4F89760E" w14:textId="4C86AE8C" w:rsidR="004E7687" w:rsidRPr="00EA60C1" w:rsidRDefault="004E7687" w:rsidP="004E7687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ar PVN</w:t>
            </w:r>
          </w:p>
        </w:tc>
      </w:tr>
      <w:tr w:rsidR="004E7687" w:rsidRPr="00C82FE3" w14:paraId="646CF976" w14:textId="6782DF89" w:rsidTr="004E7687">
        <w:trPr>
          <w:trHeight w:val="130"/>
        </w:trPr>
        <w:tc>
          <w:tcPr>
            <w:tcW w:w="851" w:type="dxa"/>
            <w:vMerge w:val="restart"/>
            <w:vAlign w:val="center"/>
          </w:tcPr>
          <w:p w14:paraId="4D0EBA26" w14:textId="77777777" w:rsidR="004E7687" w:rsidRPr="00D014F0" w:rsidRDefault="004E7687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1.daļa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08242A" w14:textId="4A0F590B" w:rsidR="004E7687" w:rsidRPr="00F76918" w:rsidRDefault="004E7687" w:rsidP="00EA60C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7691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Sēžammaisu</w:t>
            </w:r>
            <w:proofErr w:type="spellEnd"/>
            <w:r w:rsidRPr="00F7691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 piegāde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57A6" w14:textId="79336E99" w:rsidR="004E7687" w:rsidRPr="006E7640" w:rsidRDefault="004E7687" w:rsidP="006E7640">
            <w:pPr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6E7640">
              <w:rPr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6E764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7640">
              <w:rPr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6E7640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984" w:type="dxa"/>
            <w:vAlign w:val="center"/>
          </w:tcPr>
          <w:p w14:paraId="7C1FA0E9" w14:textId="6294E9B8" w:rsidR="004E7687" w:rsidRPr="006E7640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>1346,00</w:t>
            </w:r>
          </w:p>
        </w:tc>
        <w:tc>
          <w:tcPr>
            <w:tcW w:w="1809" w:type="dxa"/>
            <w:vMerge w:val="restart"/>
            <w:vAlign w:val="center"/>
          </w:tcPr>
          <w:p w14:paraId="22C66C8E" w14:textId="5B443E43" w:rsidR="004E7687" w:rsidRPr="004E7687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87">
              <w:rPr>
                <w:color w:val="000000" w:themeColor="text1"/>
                <w:sz w:val="22"/>
                <w:szCs w:val="22"/>
              </w:rPr>
              <w:t>1350,00</w:t>
            </w:r>
          </w:p>
        </w:tc>
      </w:tr>
      <w:tr w:rsidR="004E7687" w:rsidRPr="00C82FE3" w14:paraId="5D629069" w14:textId="313F38A3" w:rsidTr="004E7687">
        <w:trPr>
          <w:trHeight w:val="130"/>
        </w:trPr>
        <w:tc>
          <w:tcPr>
            <w:tcW w:w="851" w:type="dxa"/>
            <w:vMerge/>
            <w:vAlign w:val="center"/>
          </w:tcPr>
          <w:p w14:paraId="5CEF155A" w14:textId="77777777" w:rsidR="004E7687" w:rsidRPr="00D014F0" w:rsidRDefault="004E7687" w:rsidP="00EA60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1305FF" w14:textId="77777777" w:rsidR="004E7687" w:rsidRPr="00F76918" w:rsidRDefault="004E7687" w:rsidP="00EA60C1">
            <w:pPr>
              <w:jc w:val="both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D9DB7C" w14:textId="3F558B3D" w:rsidR="004E7687" w:rsidRPr="006E7640" w:rsidRDefault="004E7687" w:rsidP="006E7640">
            <w:pPr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 xml:space="preserve">SIA “L Bizness </w:t>
            </w:r>
            <w:proofErr w:type="spellStart"/>
            <w:r w:rsidRPr="006E7640">
              <w:rPr>
                <w:color w:val="000000" w:themeColor="text1"/>
                <w:sz w:val="22"/>
                <w:szCs w:val="22"/>
              </w:rPr>
              <w:t>group</w:t>
            </w:r>
            <w:proofErr w:type="spellEnd"/>
            <w:r w:rsidRPr="006E7640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984" w:type="dxa"/>
            <w:vAlign w:val="center"/>
          </w:tcPr>
          <w:p w14:paraId="57C5E156" w14:textId="046D37B0" w:rsidR="004E7687" w:rsidRPr="006E7640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>2844,03</w:t>
            </w:r>
          </w:p>
        </w:tc>
        <w:tc>
          <w:tcPr>
            <w:tcW w:w="1809" w:type="dxa"/>
            <w:vMerge/>
            <w:vAlign w:val="center"/>
          </w:tcPr>
          <w:p w14:paraId="616C8FC4" w14:textId="77777777" w:rsidR="004E7687" w:rsidRPr="004E7687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7687" w:rsidRPr="00C82FE3" w14:paraId="41DCE094" w14:textId="1CD44825" w:rsidTr="004E7687">
        <w:trPr>
          <w:trHeight w:val="130"/>
        </w:trPr>
        <w:tc>
          <w:tcPr>
            <w:tcW w:w="851" w:type="dxa"/>
            <w:vMerge/>
            <w:vAlign w:val="center"/>
          </w:tcPr>
          <w:p w14:paraId="46617049" w14:textId="77777777" w:rsidR="004E7687" w:rsidRPr="00D014F0" w:rsidRDefault="004E7687" w:rsidP="00EA60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1D6EF9" w14:textId="77777777" w:rsidR="004E7687" w:rsidRPr="00F76918" w:rsidRDefault="004E7687" w:rsidP="00EA60C1">
            <w:pPr>
              <w:jc w:val="both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700C0" w14:textId="659F0D98" w:rsidR="004E7687" w:rsidRPr="006E7640" w:rsidRDefault="004E7687" w:rsidP="006E7640">
            <w:pPr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>SIA “Lazurīts S”</w:t>
            </w:r>
          </w:p>
        </w:tc>
        <w:tc>
          <w:tcPr>
            <w:tcW w:w="1984" w:type="dxa"/>
            <w:vAlign w:val="center"/>
          </w:tcPr>
          <w:p w14:paraId="4824ABBA" w14:textId="286D884E" w:rsidR="004E7687" w:rsidRPr="006E7640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>1535,49</w:t>
            </w:r>
          </w:p>
        </w:tc>
        <w:tc>
          <w:tcPr>
            <w:tcW w:w="1809" w:type="dxa"/>
            <w:vMerge/>
            <w:vAlign w:val="center"/>
          </w:tcPr>
          <w:p w14:paraId="16E0632C" w14:textId="77777777" w:rsidR="004E7687" w:rsidRPr="004E7687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7687" w:rsidRPr="00C82FE3" w14:paraId="19A5E704" w14:textId="39495D83" w:rsidTr="004E7687">
        <w:trPr>
          <w:trHeight w:val="130"/>
        </w:trPr>
        <w:tc>
          <w:tcPr>
            <w:tcW w:w="851" w:type="dxa"/>
            <w:vMerge/>
            <w:vAlign w:val="center"/>
          </w:tcPr>
          <w:p w14:paraId="51A057B8" w14:textId="77777777" w:rsidR="004E7687" w:rsidRPr="00D014F0" w:rsidRDefault="004E7687" w:rsidP="00EA60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521267" w14:textId="77777777" w:rsidR="004E7687" w:rsidRPr="00F76918" w:rsidRDefault="004E7687" w:rsidP="00EA60C1">
            <w:pPr>
              <w:jc w:val="both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98A3C0" w14:textId="5704A349" w:rsidR="004E7687" w:rsidRPr="006E7640" w:rsidRDefault="004E7687" w:rsidP="006E7640">
            <w:pPr>
              <w:rPr>
                <w:color w:val="000000" w:themeColor="text1"/>
                <w:sz w:val="22"/>
                <w:szCs w:val="22"/>
              </w:rPr>
            </w:pPr>
            <w:bookmarkStart w:id="1" w:name="_Hlk110523247"/>
            <w:r w:rsidRPr="006E7640">
              <w:rPr>
                <w:color w:val="000000" w:themeColor="text1"/>
                <w:sz w:val="22"/>
                <w:szCs w:val="22"/>
              </w:rPr>
              <w:t>SIA “Florence”</w:t>
            </w:r>
            <w:bookmarkEnd w:id="1"/>
          </w:p>
        </w:tc>
        <w:tc>
          <w:tcPr>
            <w:tcW w:w="1984" w:type="dxa"/>
            <w:vAlign w:val="center"/>
          </w:tcPr>
          <w:p w14:paraId="2CCEEEA4" w14:textId="0755B20E" w:rsidR="004E7687" w:rsidRPr="006E7640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7640">
              <w:rPr>
                <w:color w:val="000000" w:themeColor="text1"/>
                <w:sz w:val="22"/>
                <w:szCs w:val="22"/>
              </w:rPr>
              <w:t xml:space="preserve">1136,92 </w:t>
            </w:r>
            <w:r w:rsidRPr="006E7640">
              <w:rPr>
                <w:i/>
                <w:iCs/>
                <w:color w:val="000000" w:themeColor="text1"/>
                <w:sz w:val="22"/>
                <w:szCs w:val="22"/>
              </w:rPr>
              <w:t>(labota)</w:t>
            </w:r>
          </w:p>
        </w:tc>
        <w:tc>
          <w:tcPr>
            <w:tcW w:w="1809" w:type="dxa"/>
            <w:vMerge/>
            <w:vAlign w:val="center"/>
          </w:tcPr>
          <w:p w14:paraId="4E952BDA" w14:textId="77777777" w:rsidR="004E7687" w:rsidRPr="004E7687" w:rsidRDefault="004E7687" w:rsidP="00EA6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50C0" w:rsidRPr="00C82FE3" w14:paraId="3BD3DBE4" w14:textId="4BC02C0D" w:rsidTr="00290DE7">
        <w:trPr>
          <w:trHeight w:val="129"/>
        </w:trPr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5F9E8682" w14:textId="1B505946" w:rsidR="008F50C0" w:rsidRPr="00D014F0" w:rsidRDefault="008F50C0" w:rsidP="008F50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2.daļa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5F9B1233" w14:textId="49D7DD14" w:rsidR="008F50C0" w:rsidRPr="00F76918" w:rsidRDefault="008F50C0" w:rsidP="008F50C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6918">
              <w:rPr>
                <w:b/>
                <w:bCs/>
                <w:iCs/>
                <w:color w:val="000000" w:themeColor="text1"/>
                <w:sz w:val="22"/>
                <w:szCs w:val="22"/>
              </w:rPr>
              <w:t>Atpūtas krēslu (šūpuļkrēslu) piegāde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CEEFFEC" w14:textId="13B0AD20" w:rsidR="008F50C0" w:rsidRPr="008F50C0" w:rsidRDefault="008F50C0" w:rsidP="008F50C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F50C0">
              <w:rPr>
                <w:sz w:val="22"/>
                <w:szCs w:val="22"/>
              </w:rPr>
              <w:t>SIA “</w:t>
            </w:r>
            <w:proofErr w:type="spellStart"/>
            <w:r w:rsidRPr="008F50C0">
              <w:rPr>
                <w:sz w:val="22"/>
                <w:szCs w:val="22"/>
              </w:rPr>
              <w:t>Nerita</w:t>
            </w:r>
            <w:proofErr w:type="spellEnd"/>
            <w:r w:rsidRPr="008F50C0">
              <w:rPr>
                <w:sz w:val="22"/>
                <w:szCs w:val="22"/>
              </w:rPr>
              <w:t xml:space="preserve"> </w:t>
            </w:r>
            <w:proofErr w:type="spellStart"/>
            <w:r w:rsidRPr="008F50C0">
              <w:rPr>
                <w:sz w:val="22"/>
                <w:szCs w:val="22"/>
              </w:rPr>
              <w:t>Pro</w:t>
            </w:r>
            <w:proofErr w:type="spellEnd"/>
            <w:r w:rsidRPr="008F50C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7A0C1022" w14:textId="2A90456A" w:rsidR="008F50C0" w:rsidRPr="008F50C0" w:rsidRDefault="008F50C0" w:rsidP="008F5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0C0">
              <w:rPr>
                <w:color w:val="000000" w:themeColor="text1"/>
                <w:sz w:val="22"/>
                <w:szCs w:val="22"/>
              </w:rPr>
              <w:t>347,27</w:t>
            </w:r>
          </w:p>
        </w:tc>
        <w:tc>
          <w:tcPr>
            <w:tcW w:w="1809" w:type="dxa"/>
            <w:vMerge w:val="restart"/>
            <w:shd w:val="clear" w:color="auto" w:fill="FDE9D9" w:themeFill="accent6" w:themeFillTint="33"/>
            <w:vAlign w:val="center"/>
          </w:tcPr>
          <w:p w14:paraId="2666D11B" w14:textId="655F3B6F" w:rsidR="008F50C0" w:rsidRPr="008F50C0" w:rsidRDefault="008F50C0" w:rsidP="008F5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0C0">
              <w:rPr>
                <w:color w:val="000000" w:themeColor="text1"/>
                <w:sz w:val="22"/>
                <w:szCs w:val="22"/>
              </w:rPr>
              <w:t>350,00</w:t>
            </w:r>
          </w:p>
        </w:tc>
      </w:tr>
      <w:tr w:rsidR="008F50C0" w:rsidRPr="00C82FE3" w14:paraId="547DE74D" w14:textId="77777777" w:rsidTr="00290DE7">
        <w:trPr>
          <w:trHeight w:val="127"/>
        </w:trPr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5F8F1ADB" w14:textId="77777777" w:rsidR="008F50C0" w:rsidRPr="00D014F0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14:paraId="10061F80" w14:textId="77777777" w:rsidR="008F50C0" w:rsidRPr="00F76918" w:rsidRDefault="008F50C0" w:rsidP="008F50C0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5F3201B" w14:textId="7BEE6775" w:rsidR="008F50C0" w:rsidRPr="008F50C0" w:rsidRDefault="008F50C0" w:rsidP="008F50C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F50C0">
              <w:rPr>
                <w:sz w:val="22"/>
                <w:szCs w:val="22"/>
              </w:rPr>
              <w:t xml:space="preserve">SIA “L Bizness </w:t>
            </w:r>
            <w:proofErr w:type="spellStart"/>
            <w:r w:rsidRPr="008F50C0">
              <w:rPr>
                <w:sz w:val="22"/>
                <w:szCs w:val="22"/>
              </w:rPr>
              <w:t>group</w:t>
            </w:r>
            <w:proofErr w:type="spellEnd"/>
            <w:r w:rsidRPr="008F50C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6B2384E5" w14:textId="55380B22" w:rsidR="008F50C0" w:rsidRPr="008F50C0" w:rsidRDefault="008F50C0" w:rsidP="008F5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0C0">
              <w:rPr>
                <w:color w:val="000000" w:themeColor="text1"/>
                <w:sz w:val="22"/>
                <w:szCs w:val="22"/>
              </w:rPr>
              <w:t>780,11</w:t>
            </w:r>
          </w:p>
        </w:tc>
        <w:tc>
          <w:tcPr>
            <w:tcW w:w="1809" w:type="dxa"/>
            <w:vMerge/>
            <w:shd w:val="clear" w:color="auto" w:fill="FDE9D9" w:themeFill="accent6" w:themeFillTint="33"/>
            <w:vAlign w:val="center"/>
          </w:tcPr>
          <w:p w14:paraId="4CAE4445" w14:textId="77777777" w:rsidR="008F50C0" w:rsidRPr="004E7687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F50C0" w:rsidRPr="00C82FE3" w14:paraId="6887380C" w14:textId="77777777" w:rsidTr="00290DE7">
        <w:trPr>
          <w:trHeight w:val="127"/>
        </w:trPr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7D1F65D0" w14:textId="77777777" w:rsidR="008F50C0" w:rsidRPr="00D014F0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14:paraId="3891CB88" w14:textId="77777777" w:rsidR="008F50C0" w:rsidRPr="00F76918" w:rsidRDefault="008F50C0" w:rsidP="008F50C0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C39FAB2" w14:textId="0403F49C" w:rsidR="008F50C0" w:rsidRPr="008F50C0" w:rsidRDefault="008F50C0" w:rsidP="008F50C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F50C0">
              <w:rPr>
                <w:sz w:val="22"/>
                <w:szCs w:val="22"/>
              </w:rPr>
              <w:t>SIA “Lazurīts S”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675353C8" w14:textId="02B04150" w:rsidR="008F50C0" w:rsidRPr="008F50C0" w:rsidRDefault="008F50C0" w:rsidP="008F5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0C0">
              <w:rPr>
                <w:color w:val="000000" w:themeColor="text1"/>
                <w:sz w:val="22"/>
                <w:szCs w:val="22"/>
              </w:rPr>
              <w:t>533,61</w:t>
            </w:r>
          </w:p>
        </w:tc>
        <w:tc>
          <w:tcPr>
            <w:tcW w:w="1809" w:type="dxa"/>
            <w:vMerge/>
            <w:shd w:val="clear" w:color="auto" w:fill="FDE9D9" w:themeFill="accent6" w:themeFillTint="33"/>
            <w:vAlign w:val="center"/>
          </w:tcPr>
          <w:p w14:paraId="02C206B0" w14:textId="77777777" w:rsidR="008F50C0" w:rsidRPr="004E7687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F50C0" w:rsidRPr="00C82FE3" w14:paraId="1400FE93" w14:textId="77777777" w:rsidTr="00290DE7">
        <w:trPr>
          <w:trHeight w:val="127"/>
        </w:trPr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267E015A" w14:textId="77777777" w:rsidR="008F50C0" w:rsidRPr="00D014F0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14:paraId="4B068DC5" w14:textId="77777777" w:rsidR="008F50C0" w:rsidRPr="00F76918" w:rsidRDefault="008F50C0" w:rsidP="008F50C0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579A19F" w14:textId="26CBB6F3" w:rsidR="008F50C0" w:rsidRPr="008F50C0" w:rsidRDefault="008F50C0" w:rsidP="008F50C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F50C0">
              <w:rPr>
                <w:sz w:val="22"/>
                <w:szCs w:val="22"/>
              </w:rPr>
              <w:t>SIA “Florence”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363A2F8C" w14:textId="3EC6557B" w:rsidR="008F50C0" w:rsidRPr="008F50C0" w:rsidRDefault="008F50C0" w:rsidP="008F50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9" w:type="dxa"/>
            <w:vMerge/>
            <w:shd w:val="clear" w:color="auto" w:fill="FDE9D9" w:themeFill="accent6" w:themeFillTint="33"/>
            <w:vAlign w:val="center"/>
          </w:tcPr>
          <w:p w14:paraId="713EDF14" w14:textId="77777777" w:rsidR="008F50C0" w:rsidRPr="004E7687" w:rsidRDefault="008F50C0" w:rsidP="008F50C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4F09" w:rsidRPr="00C82FE3" w14:paraId="7D73FD39" w14:textId="5170BF3E" w:rsidTr="00F04F09">
        <w:trPr>
          <w:trHeight w:val="105"/>
        </w:trPr>
        <w:tc>
          <w:tcPr>
            <w:tcW w:w="851" w:type="dxa"/>
            <w:vMerge w:val="restart"/>
            <w:vAlign w:val="center"/>
          </w:tcPr>
          <w:p w14:paraId="113A04E5" w14:textId="549575E5" w:rsidR="00F04F09" w:rsidRPr="00D014F0" w:rsidRDefault="00F04F09" w:rsidP="00F04F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.daļa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9DA6F2F" w14:textId="045826E0" w:rsidR="00F04F09" w:rsidRPr="00F76918" w:rsidRDefault="00F04F09" w:rsidP="00F04F0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69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Krēslu piegāde</w:t>
            </w:r>
          </w:p>
        </w:tc>
        <w:tc>
          <w:tcPr>
            <w:tcW w:w="2268" w:type="dxa"/>
            <w:shd w:val="clear" w:color="auto" w:fill="auto"/>
          </w:tcPr>
          <w:p w14:paraId="70D19567" w14:textId="37AB6BB3" w:rsidR="00F04F09" w:rsidRPr="00D014F0" w:rsidRDefault="00F04F09" w:rsidP="00F04F09">
            <w:pPr>
              <w:rPr>
                <w:b/>
                <w:bCs/>
                <w:color w:val="FF0000"/>
              </w:rPr>
            </w:pPr>
            <w:r w:rsidRPr="008F50C0">
              <w:rPr>
                <w:sz w:val="22"/>
                <w:szCs w:val="22"/>
              </w:rPr>
              <w:t>SIA “</w:t>
            </w:r>
            <w:proofErr w:type="spellStart"/>
            <w:r w:rsidRPr="008F50C0">
              <w:rPr>
                <w:sz w:val="22"/>
                <w:szCs w:val="22"/>
              </w:rPr>
              <w:t>Nerita</w:t>
            </w:r>
            <w:proofErr w:type="spellEnd"/>
            <w:r w:rsidRPr="008F50C0">
              <w:rPr>
                <w:sz w:val="22"/>
                <w:szCs w:val="22"/>
              </w:rPr>
              <w:t xml:space="preserve"> </w:t>
            </w:r>
            <w:proofErr w:type="spellStart"/>
            <w:r w:rsidRPr="008F50C0">
              <w:rPr>
                <w:sz w:val="22"/>
                <w:szCs w:val="22"/>
              </w:rPr>
              <w:t>Pro</w:t>
            </w:r>
            <w:proofErr w:type="spellEnd"/>
            <w:r w:rsidRPr="008F50C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Align w:val="center"/>
          </w:tcPr>
          <w:p w14:paraId="2E3D3701" w14:textId="0CD67893" w:rsidR="00F04F09" w:rsidRPr="00F04F09" w:rsidRDefault="00F04F09" w:rsidP="00F04F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F09">
              <w:rPr>
                <w:color w:val="000000" w:themeColor="text1"/>
                <w:sz w:val="22"/>
                <w:szCs w:val="22"/>
              </w:rPr>
              <w:t>348,48</w:t>
            </w:r>
          </w:p>
        </w:tc>
        <w:tc>
          <w:tcPr>
            <w:tcW w:w="1809" w:type="dxa"/>
            <w:vMerge w:val="restart"/>
            <w:vAlign w:val="center"/>
          </w:tcPr>
          <w:p w14:paraId="6D657D78" w14:textId="2827967C" w:rsidR="00F04F09" w:rsidRPr="00F04F09" w:rsidRDefault="00F04F09" w:rsidP="00F04F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F09">
              <w:rPr>
                <w:color w:val="000000" w:themeColor="text1"/>
                <w:sz w:val="22"/>
                <w:szCs w:val="22"/>
              </w:rPr>
              <w:t>340,00</w:t>
            </w:r>
          </w:p>
        </w:tc>
      </w:tr>
      <w:tr w:rsidR="00F04F09" w:rsidRPr="00C82FE3" w14:paraId="0195D73E" w14:textId="77777777" w:rsidTr="00F04F09">
        <w:trPr>
          <w:trHeight w:val="105"/>
        </w:trPr>
        <w:tc>
          <w:tcPr>
            <w:tcW w:w="851" w:type="dxa"/>
            <w:vMerge/>
            <w:vAlign w:val="center"/>
          </w:tcPr>
          <w:p w14:paraId="601CBB99" w14:textId="77777777" w:rsidR="00F04F09" w:rsidRDefault="00F04F09" w:rsidP="00F04F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55D8D0" w14:textId="77777777" w:rsidR="00F04F09" w:rsidRPr="002A1BF2" w:rsidRDefault="00F04F09" w:rsidP="00F04F09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6B838B" w14:textId="464F892B" w:rsidR="00F04F09" w:rsidRPr="00D014F0" w:rsidRDefault="00F04F09" w:rsidP="00F04F09">
            <w:pPr>
              <w:rPr>
                <w:b/>
                <w:bCs/>
                <w:color w:val="FF0000"/>
              </w:rPr>
            </w:pPr>
            <w:r w:rsidRPr="008F50C0">
              <w:rPr>
                <w:sz w:val="22"/>
                <w:szCs w:val="22"/>
              </w:rPr>
              <w:t xml:space="preserve">SIA “L Bizness </w:t>
            </w:r>
            <w:proofErr w:type="spellStart"/>
            <w:r w:rsidRPr="008F50C0">
              <w:rPr>
                <w:sz w:val="22"/>
                <w:szCs w:val="22"/>
              </w:rPr>
              <w:t>group</w:t>
            </w:r>
            <w:proofErr w:type="spellEnd"/>
            <w:r w:rsidRPr="008F50C0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Align w:val="center"/>
          </w:tcPr>
          <w:p w14:paraId="20A25F7D" w14:textId="06B6213D" w:rsidR="00F04F09" w:rsidRPr="00F04F09" w:rsidRDefault="00F04F09" w:rsidP="00F04F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F09">
              <w:rPr>
                <w:color w:val="000000" w:themeColor="text1"/>
                <w:sz w:val="22"/>
                <w:szCs w:val="22"/>
              </w:rPr>
              <w:t>1312,12</w:t>
            </w:r>
          </w:p>
        </w:tc>
        <w:tc>
          <w:tcPr>
            <w:tcW w:w="1809" w:type="dxa"/>
            <w:vMerge/>
            <w:vAlign w:val="center"/>
          </w:tcPr>
          <w:p w14:paraId="1035F8C8" w14:textId="77777777" w:rsidR="00F04F09" w:rsidRPr="004E7687" w:rsidRDefault="00F04F09" w:rsidP="00F04F0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4F09" w:rsidRPr="00C82FE3" w14:paraId="0452E013" w14:textId="77777777" w:rsidTr="00F04F09">
        <w:trPr>
          <w:trHeight w:val="105"/>
        </w:trPr>
        <w:tc>
          <w:tcPr>
            <w:tcW w:w="851" w:type="dxa"/>
            <w:vMerge/>
            <w:vAlign w:val="center"/>
          </w:tcPr>
          <w:p w14:paraId="6C6F1D0B" w14:textId="77777777" w:rsidR="00F04F09" w:rsidRDefault="00F04F09" w:rsidP="00F04F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BA1FB0" w14:textId="77777777" w:rsidR="00F04F09" w:rsidRPr="002A1BF2" w:rsidRDefault="00F04F09" w:rsidP="00F04F09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85E8F82" w14:textId="744E19F9" w:rsidR="00F04F09" w:rsidRPr="00D014F0" w:rsidRDefault="00F04F09" w:rsidP="00F04F09">
            <w:pPr>
              <w:rPr>
                <w:b/>
                <w:bCs/>
                <w:color w:val="FF0000"/>
              </w:rPr>
            </w:pPr>
            <w:r w:rsidRPr="008F50C0">
              <w:rPr>
                <w:sz w:val="22"/>
                <w:szCs w:val="22"/>
              </w:rPr>
              <w:t>SIA “Lazurīts S”</w:t>
            </w:r>
          </w:p>
        </w:tc>
        <w:tc>
          <w:tcPr>
            <w:tcW w:w="1984" w:type="dxa"/>
            <w:vAlign w:val="center"/>
          </w:tcPr>
          <w:p w14:paraId="0EB44FB6" w14:textId="2C663D70" w:rsidR="00F04F09" w:rsidRPr="00F04F09" w:rsidRDefault="00F04F09" w:rsidP="00F04F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F09">
              <w:rPr>
                <w:color w:val="000000" w:themeColor="text1"/>
                <w:sz w:val="22"/>
                <w:szCs w:val="22"/>
              </w:rPr>
              <w:t>381,15</w:t>
            </w:r>
          </w:p>
        </w:tc>
        <w:tc>
          <w:tcPr>
            <w:tcW w:w="1809" w:type="dxa"/>
            <w:vMerge/>
            <w:vAlign w:val="center"/>
          </w:tcPr>
          <w:p w14:paraId="3662B8A8" w14:textId="77777777" w:rsidR="00F04F09" w:rsidRPr="004E7687" w:rsidRDefault="00F04F09" w:rsidP="00F04F0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04F09" w:rsidRPr="00C82FE3" w14:paraId="0DB9B897" w14:textId="77777777" w:rsidTr="00F04F09">
        <w:trPr>
          <w:trHeight w:val="105"/>
        </w:trPr>
        <w:tc>
          <w:tcPr>
            <w:tcW w:w="851" w:type="dxa"/>
            <w:vMerge/>
            <w:vAlign w:val="center"/>
          </w:tcPr>
          <w:p w14:paraId="7A6AE09C" w14:textId="77777777" w:rsidR="00F04F09" w:rsidRDefault="00F04F09" w:rsidP="00EA60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37CB36" w14:textId="77777777" w:rsidR="00F04F09" w:rsidRPr="002A1BF2" w:rsidRDefault="00F04F09" w:rsidP="00EA60C1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BD147" w14:textId="7A5DE12F" w:rsidR="00F04F09" w:rsidRPr="00F04F09" w:rsidRDefault="00F04F09" w:rsidP="00F04F09">
            <w:pPr>
              <w:rPr>
                <w:color w:val="FF0000"/>
                <w:sz w:val="22"/>
                <w:szCs w:val="22"/>
              </w:rPr>
            </w:pPr>
            <w:r w:rsidRPr="00F04F09">
              <w:rPr>
                <w:color w:val="000000" w:themeColor="text1"/>
                <w:sz w:val="22"/>
                <w:szCs w:val="22"/>
              </w:rPr>
              <w:t>SIA “Florence”</w:t>
            </w:r>
          </w:p>
        </w:tc>
        <w:tc>
          <w:tcPr>
            <w:tcW w:w="1984" w:type="dxa"/>
            <w:vAlign w:val="center"/>
          </w:tcPr>
          <w:p w14:paraId="1D18519C" w14:textId="36517BAA" w:rsidR="00F04F09" w:rsidRPr="008F50C0" w:rsidRDefault="00F04F09" w:rsidP="00EA60C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809" w:type="dxa"/>
            <w:vMerge/>
            <w:vAlign w:val="center"/>
          </w:tcPr>
          <w:p w14:paraId="48FF85B8" w14:textId="77777777" w:rsidR="00F04F09" w:rsidRPr="004E7687" w:rsidRDefault="00F04F09" w:rsidP="00EA60C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292414BE" w14:textId="5CA1D2DB" w:rsidR="00B41EB3" w:rsidRDefault="00B41EB3" w:rsidP="00153F06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after="120"/>
        <w:ind w:left="221" w:right="3" w:hanging="266"/>
        <w:rPr>
          <w:color w:val="000000" w:themeColor="text1"/>
        </w:rPr>
      </w:pPr>
      <w:r w:rsidRPr="00B41EB3">
        <w:rPr>
          <w:color w:val="000000" w:themeColor="text1"/>
        </w:rPr>
        <w:lastRenderedPageBreak/>
        <w:t xml:space="preserve">Izvērtējot pretendenta SIA “L Bizness </w:t>
      </w:r>
      <w:proofErr w:type="spellStart"/>
      <w:r w:rsidRPr="00B41EB3">
        <w:rPr>
          <w:color w:val="000000" w:themeColor="text1"/>
        </w:rPr>
        <w:t>group</w:t>
      </w:r>
      <w:proofErr w:type="spellEnd"/>
      <w:r w:rsidRPr="00B41EB3">
        <w:rPr>
          <w:color w:val="000000" w:themeColor="text1"/>
        </w:rPr>
        <w:t>”</w:t>
      </w:r>
      <w:r>
        <w:rPr>
          <w:color w:val="000000" w:themeColor="text1"/>
        </w:rPr>
        <w:t xml:space="preserve"> piedāvājumu</w:t>
      </w:r>
      <w:r w:rsidRPr="00B41EB3">
        <w:rPr>
          <w:color w:val="000000" w:themeColor="text1"/>
        </w:rPr>
        <w:t xml:space="preserve"> </w:t>
      </w:r>
      <w:proofErr w:type="spellStart"/>
      <w:r w:rsidRPr="00B41EB3">
        <w:rPr>
          <w:color w:val="000000" w:themeColor="text1"/>
        </w:rPr>
        <w:t>zemsliekšņa</w:t>
      </w:r>
      <w:proofErr w:type="spellEnd"/>
      <w:r w:rsidRPr="00B41EB3">
        <w:rPr>
          <w:color w:val="000000" w:themeColor="text1"/>
        </w:rPr>
        <w:t xml:space="preserve"> iepirkuma </w:t>
      </w:r>
      <w:r w:rsidRPr="004E7687">
        <w:rPr>
          <w:b/>
          <w:bCs/>
          <w:color w:val="000000" w:themeColor="text1"/>
        </w:rPr>
        <w:t>1.daļā “</w:t>
      </w:r>
      <w:proofErr w:type="spellStart"/>
      <w:r w:rsidRPr="004E7687">
        <w:rPr>
          <w:b/>
          <w:bCs/>
          <w:color w:val="000000" w:themeColor="text1"/>
        </w:rPr>
        <w:t>Sēžammaisu</w:t>
      </w:r>
      <w:proofErr w:type="spellEnd"/>
      <w:r w:rsidRPr="004E7687">
        <w:rPr>
          <w:b/>
          <w:bCs/>
          <w:color w:val="000000" w:themeColor="text1"/>
        </w:rPr>
        <w:t xml:space="preserve"> piegāde”</w:t>
      </w:r>
      <w:r w:rsidRPr="00B41EB3">
        <w:rPr>
          <w:color w:val="000000" w:themeColor="text1"/>
        </w:rPr>
        <w:t>, komisija konstatēja, ka</w:t>
      </w:r>
      <w:r>
        <w:rPr>
          <w:color w:val="000000" w:themeColor="text1"/>
        </w:rPr>
        <w:t xml:space="preserve"> pretendenta </w:t>
      </w:r>
      <w:r w:rsidRPr="00B41EB3">
        <w:rPr>
          <w:color w:val="000000" w:themeColor="text1"/>
        </w:rPr>
        <w:t>piedāvājums neatbilst ziņojuma tehniskās specifikācijas prasībām</w:t>
      </w:r>
      <w:r>
        <w:rPr>
          <w:color w:val="000000" w:themeColor="text1"/>
        </w:rPr>
        <w:t xml:space="preserve"> - </w:t>
      </w:r>
      <w:r w:rsidRPr="00B41EB3">
        <w:rPr>
          <w:color w:val="000000" w:themeColor="text1"/>
        </w:rPr>
        <w:t xml:space="preserve"> </w:t>
      </w:r>
      <w:r w:rsidR="00F61DB2">
        <w:rPr>
          <w:color w:val="000000" w:themeColor="text1"/>
        </w:rPr>
        <w:t xml:space="preserve">piedāvāto </w:t>
      </w:r>
      <w:proofErr w:type="spellStart"/>
      <w:r>
        <w:rPr>
          <w:color w:val="000000" w:themeColor="text1"/>
        </w:rPr>
        <w:t>sēžammais</w:t>
      </w:r>
      <w:r w:rsidR="00F61DB2">
        <w:rPr>
          <w:color w:val="000000" w:themeColor="text1"/>
        </w:rPr>
        <w:t>u</w:t>
      </w:r>
      <w:proofErr w:type="spellEnd"/>
      <w:r>
        <w:rPr>
          <w:color w:val="000000" w:themeColor="text1"/>
        </w:rPr>
        <w:t xml:space="preserve"> augstum</w:t>
      </w:r>
      <w:r w:rsidR="00F61DB2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F61DB2">
        <w:rPr>
          <w:color w:val="000000" w:themeColor="text1"/>
        </w:rPr>
        <w:t>ir mazāks</w:t>
      </w:r>
      <w:r w:rsidR="00F61DB2" w:rsidRPr="00F61DB2">
        <w:t xml:space="preserve"> </w:t>
      </w:r>
      <w:r w:rsidR="00F61DB2" w:rsidRPr="00F61DB2">
        <w:rPr>
          <w:color w:val="000000" w:themeColor="text1"/>
        </w:rPr>
        <w:t>nekā tehniskajā specifikācijā pieprasīts</w:t>
      </w:r>
      <w:r w:rsidR="00213FC8">
        <w:rPr>
          <w:color w:val="000000" w:themeColor="text1"/>
        </w:rPr>
        <w:t xml:space="preserve">, kā arī piedāvātā cena pārsniedz </w:t>
      </w:r>
      <w:r w:rsidR="00213FC8" w:rsidRPr="00213FC8">
        <w:rPr>
          <w:color w:val="000000" w:themeColor="text1"/>
        </w:rPr>
        <w:t>paredzamo līgumcenu</w:t>
      </w:r>
      <w:r w:rsidR="00213FC8">
        <w:rPr>
          <w:color w:val="000000" w:themeColor="text1"/>
        </w:rPr>
        <w:t xml:space="preserve">, </w:t>
      </w:r>
      <w:r w:rsidRPr="00B41EB3">
        <w:rPr>
          <w:color w:val="000000" w:themeColor="text1"/>
        </w:rPr>
        <w:t xml:space="preserve">līdz ar to pretendents izslēdzams no dalības </w:t>
      </w:r>
      <w:proofErr w:type="spellStart"/>
      <w:r w:rsidRPr="00B41EB3">
        <w:rPr>
          <w:color w:val="000000" w:themeColor="text1"/>
        </w:rPr>
        <w:t>zemsliekšņa</w:t>
      </w:r>
      <w:proofErr w:type="spellEnd"/>
      <w:r w:rsidRPr="00B41EB3">
        <w:rPr>
          <w:color w:val="000000" w:themeColor="text1"/>
        </w:rPr>
        <w:t xml:space="preserve"> iepirkuma 1.daļā saskaņā ar ziņojuma 8.</w:t>
      </w:r>
      <w:r w:rsidR="004E7687">
        <w:rPr>
          <w:color w:val="000000" w:themeColor="text1"/>
        </w:rPr>
        <w:t>5</w:t>
      </w:r>
      <w:r w:rsidRPr="00B41EB3">
        <w:rPr>
          <w:color w:val="000000" w:themeColor="text1"/>
        </w:rPr>
        <w:t>.apakšpunktu</w:t>
      </w:r>
      <w:r w:rsidR="008F50C0">
        <w:rPr>
          <w:color w:val="000000" w:themeColor="text1"/>
        </w:rPr>
        <w:t>.</w:t>
      </w:r>
    </w:p>
    <w:p w14:paraId="1E7D8009" w14:textId="70E4338D" w:rsidR="00732237" w:rsidRPr="00732237" w:rsidRDefault="00D07975" w:rsidP="00153F06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after="120"/>
        <w:ind w:left="221" w:right="3" w:hanging="266"/>
        <w:rPr>
          <w:color w:val="000000" w:themeColor="text1"/>
        </w:rPr>
      </w:pPr>
      <w:r w:rsidRPr="00725190">
        <w:rPr>
          <w:color w:val="000000" w:themeColor="text1"/>
        </w:rPr>
        <w:t xml:space="preserve">Izvērtējot pretendenta SIA “Florence” piedāvājumu </w:t>
      </w:r>
      <w:proofErr w:type="spellStart"/>
      <w:r w:rsidRPr="00725190">
        <w:rPr>
          <w:color w:val="000000" w:themeColor="text1"/>
        </w:rPr>
        <w:t>zemsliekšņa</w:t>
      </w:r>
      <w:proofErr w:type="spellEnd"/>
      <w:r w:rsidRPr="00725190">
        <w:rPr>
          <w:color w:val="000000" w:themeColor="text1"/>
        </w:rPr>
        <w:t xml:space="preserve"> iepirkuma </w:t>
      </w:r>
      <w:r w:rsidRPr="00725190">
        <w:rPr>
          <w:b/>
          <w:bCs/>
          <w:color w:val="000000" w:themeColor="text1"/>
        </w:rPr>
        <w:t>1.daļā “</w:t>
      </w:r>
      <w:proofErr w:type="spellStart"/>
      <w:r w:rsidRPr="00725190">
        <w:rPr>
          <w:b/>
          <w:bCs/>
          <w:color w:val="000000" w:themeColor="text1"/>
        </w:rPr>
        <w:t>Sēžammaisu</w:t>
      </w:r>
      <w:proofErr w:type="spellEnd"/>
      <w:r w:rsidRPr="00725190">
        <w:rPr>
          <w:b/>
          <w:bCs/>
          <w:color w:val="000000" w:themeColor="text1"/>
        </w:rPr>
        <w:t xml:space="preserve"> piegāde”</w:t>
      </w:r>
      <w:r w:rsidRPr="00725190">
        <w:rPr>
          <w:color w:val="000000" w:themeColor="text1"/>
        </w:rPr>
        <w:t xml:space="preserve">, komisija konstatēja, </w:t>
      </w:r>
      <w:r w:rsidRPr="00732237">
        <w:rPr>
          <w:color w:val="000000" w:themeColor="text1"/>
        </w:rPr>
        <w:t>ka pretendents savā finanšu piedāvājumā</w:t>
      </w:r>
      <w:r w:rsidR="00A609D3" w:rsidRPr="00732237">
        <w:rPr>
          <w:color w:val="000000" w:themeColor="text1"/>
        </w:rPr>
        <w:t xml:space="preserve"> norād</w:t>
      </w:r>
      <w:r w:rsidR="00725190" w:rsidRPr="00732237">
        <w:rPr>
          <w:color w:val="000000" w:themeColor="text1"/>
        </w:rPr>
        <w:t>īja</w:t>
      </w:r>
      <w:r w:rsidR="00F61DB2" w:rsidRPr="00732237">
        <w:rPr>
          <w:color w:val="000000" w:themeColor="text1"/>
        </w:rPr>
        <w:t xml:space="preserve"> preču</w:t>
      </w:r>
      <w:r w:rsidR="00725190" w:rsidRPr="00732237">
        <w:rPr>
          <w:color w:val="000000" w:themeColor="text1"/>
        </w:rPr>
        <w:t xml:space="preserve"> </w:t>
      </w:r>
      <w:r w:rsidR="00A609D3" w:rsidRPr="00732237">
        <w:rPr>
          <w:color w:val="000000" w:themeColor="text1"/>
        </w:rPr>
        <w:t xml:space="preserve">kopējo summu ar PVN </w:t>
      </w:r>
      <w:r w:rsidR="00725190" w:rsidRPr="00732237">
        <w:rPr>
          <w:color w:val="000000" w:themeColor="text1"/>
        </w:rPr>
        <w:t xml:space="preserve">21% </w:t>
      </w:r>
      <w:r w:rsidR="00F61DB2" w:rsidRPr="00732237">
        <w:rPr>
          <w:color w:val="000000" w:themeColor="text1"/>
        </w:rPr>
        <w:t xml:space="preserve">un PVN 21 % summu </w:t>
      </w:r>
      <w:r w:rsidR="00A609D3" w:rsidRPr="00732237">
        <w:rPr>
          <w:color w:val="000000" w:themeColor="text1"/>
        </w:rPr>
        <w:t xml:space="preserve">ar </w:t>
      </w:r>
      <w:bookmarkStart w:id="2" w:name="_Hlk110584494"/>
      <w:r w:rsidR="00A609D3" w:rsidRPr="00732237">
        <w:rPr>
          <w:color w:val="000000" w:themeColor="text1"/>
        </w:rPr>
        <w:t xml:space="preserve">trīs zīmēm </w:t>
      </w:r>
      <w:r w:rsidR="00725190" w:rsidRPr="00732237">
        <w:rPr>
          <w:color w:val="000000" w:themeColor="text1"/>
        </w:rPr>
        <w:t>aiz komata</w:t>
      </w:r>
      <w:bookmarkEnd w:id="2"/>
      <w:r w:rsidR="00725190" w:rsidRPr="00DA69FA">
        <w:rPr>
          <w:color w:val="000000" w:themeColor="text1"/>
        </w:rPr>
        <w:t xml:space="preserve">. </w:t>
      </w:r>
      <w:r w:rsidRPr="00DA69FA">
        <w:rPr>
          <w:color w:val="000000" w:themeColor="text1"/>
        </w:rPr>
        <w:t>Komisija veica</w:t>
      </w:r>
      <w:r w:rsidR="00DA69FA" w:rsidRPr="00DA69FA">
        <w:rPr>
          <w:color w:val="000000" w:themeColor="text1"/>
        </w:rPr>
        <w:t xml:space="preserve"> minēto</w:t>
      </w:r>
      <w:r w:rsidR="00732237" w:rsidRPr="00DA69FA">
        <w:rPr>
          <w:color w:val="000000" w:themeColor="text1"/>
        </w:rPr>
        <w:t xml:space="preserve"> summ</w:t>
      </w:r>
      <w:r w:rsidR="00DA69FA" w:rsidRPr="00DA69FA">
        <w:rPr>
          <w:color w:val="000000" w:themeColor="text1"/>
        </w:rPr>
        <w:t>u</w:t>
      </w:r>
      <w:r w:rsidRPr="00DA69FA">
        <w:rPr>
          <w:color w:val="000000" w:themeColor="text1"/>
        </w:rPr>
        <w:t xml:space="preserve"> </w:t>
      </w:r>
      <w:r w:rsidR="00725190" w:rsidRPr="00DA69FA">
        <w:rPr>
          <w:color w:val="000000" w:themeColor="text1"/>
        </w:rPr>
        <w:t>noapaļošanu</w:t>
      </w:r>
      <w:r w:rsidRPr="00DA69FA">
        <w:rPr>
          <w:color w:val="000000" w:themeColor="text1"/>
        </w:rPr>
        <w:t xml:space="preserve"> un piedāvājuma izvērtēšanā ņēma vērā</w:t>
      </w:r>
      <w:r w:rsidR="00DA69FA" w:rsidRPr="00DA69FA">
        <w:rPr>
          <w:color w:val="000000" w:themeColor="text1"/>
        </w:rPr>
        <w:t xml:space="preserve"> noapaļoto līdz divām zīmēm aiz komata </w:t>
      </w:r>
      <w:r w:rsidR="00725190" w:rsidRPr="00DA69FA">
        <w:rPr>
          <w:color w:val="000000" w:themeColor="text1"/>
        </w:rPr>
        <w:t>kopēj</w:t>
      </w:r>
      <w:r w:rsidR="00DA69FA" w:rsidRPr="00DA69FA">
        <w:rPr>
          <w:color w:val="000000" w:themeColor="text1"/>
        </w:rPr>
        <w:t>o</w:t>
      </w:r>
      <w:r w:rsidR="00725190" w:rsidRPr="00DA69FA">
        <w:rPr>
          <w:color w:val="000000" w:themeColor="text1"/>
        </w:rPr>
        <w:t xml:space="preserve"> summ</w:t>
      </w:r>
      <w:r w:rsidR="00DA69FA" w:rsidRPr="00DA69FA">
        <w:rPr>
          <w:color w:val="000000" w:themeColor="text1"/>
        </w:rPr>
        <w:t>u</w:t>
      </w:r>
      <w:r w:rsidR="00732237" w:rsidRPr="00DA69FA">
        <w:rPr>
          <w:color w:val="000000" w:themeColor="text1"/>
        </w:rPr>
        <w:t xml:space="preserve"> </w:t>
      </w:r>
      <w:r w:rsidR="00725190" w:rsidRPr="00DA69FA">
        <w:rPr>
          <w:color w:val="000000" w:themeColor="text1"/>
        </w:rPr>
        <w:t>ar PVN</w:t>
      </w:r>
      <w:r w:rsidR="00450D02" w:rsidRPr="00DA69FA">
        <w:rPr>
          <w:color w:val="000000" w:themeColor="text1"/>
        </w:rPr>
        <w:t xml:space="preserve"> 21% 1136</w:t>
      </w:r>
      <w:r w:rsidR="00DA69FA">
        <w:rPr>
          <w:color w:val="000000" w:themeColor="text1"/>
        </w:rPr>
        <w:t>,</w:t>
      </w:r>
      <w:r w:rsidR="00450D02" w:rsidRPr="00DA69FA">
        <w:rPr>
          <w:color w:val="000000" w:themeColor="text1"/>
        </w:rPr>
        <w:t>92</w:t>
      </w:r>
      <w:r w:rsidR="00725190" w:rsidRPr="00DA69FA">
        <w:rPr>
          <w:color w:val="000000" w:themeColor="text1"/>
        </w:rPr>
        <w:t xml:space="preserve"> </w:t>
      </w:r>
      <w:r w:rsidR="00DA69FA" w:rsidRPr="00DA69FA">
        <w:rPr>
          <w:color w:val="000000" w:themeColor="text1"/>
        </w:rPr>
        <w:t>un PVN 21 % EUR 197,32 apmērā.</w:t>
      </w:r>
    </w:p>
    <w:p w14:paraId="009DA46E" w14:textId="11AFC0A0" w:rsidR="008F50C0" w:rsidRPr="00725190" w:rsidRDefault="008F50C0" w:rsidP="00153F06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after="120"/>
        <w:ind w:left="221" w:right="3" w:hanging="266"/>
        <w:rPr>
          <w:color w:val="000000" w:themeColor="text1"/>
        </w:rPr>
      </w:pPr>
      <w:r w:rsidRPr="00725190">
        <w:rPr>
          <w:color w:val="000000" w:themeColor="text1"/>
        </w:rPr>
        <w:t xml:space="preserve">Izvērtējot pretendentu piedāvājumus </w:t>
      </w:r>
      <w:proofErr w:type="spellStart"/>
      <w:r w:rsidRPr="00725190">
        <w:rPr>
          <w:color w:val="000000" w:themeColor="text1"/>
        </w:rPr>
        <w:t>zemsliekšņa</w:t>
      </w:r>
      <w:proofErr w:type="spellEnd"/>
      <w:r w:rsidRPr="00725190">
        <w:rPr>
          <w:color w:val="000000" w:themeColor="text1"/>
        </w:rPr>
        <w:t xml:space="preserve"> iepirkuma </w:t>
      </w:r>
      <w:r w:rsidRPr="00725190">
        <w:rPr>
          <w:b/>
          <w:bCs/>
          <w:color w:val="000000" w:themeColor="text1"/>
        </w:rPr>
        <w:t>1.daļā “</w:t>
      </w:r>
      <w:proofErr w:type="spellStart"/>
      <w:r w:rsidRPr="00725190">
        <w:rPr>
          <w:b/>
          <w:bCs/>
          <w:color w:val="000000" w:themeColor="text1"/>
        </w:rPr>
        <w:t>Sēžammaisu</w:t>
      </w:r>
      <w:proofErr w:type="spellEnd"/>
      <w:r w:rsidRPr="00725190">
        <w:rPr>
          <w:b/>
          <w:bCs/>
          <w:color w:val="000000" w:themeColor="text1"/>
        </w:rPr>
        <w:t xml:space="preserve"> piegāde”</w:t>
      </w:r>
      <w:r w:rsidRPr="00725190">
        <w:rPr>
          <w:color w:val="000000" w:themeColor="text1"/>
        </w:rPr>
        <w:t>, komisija konstatēja, ka SIA “</w:t>
      </w:r>
      <w:proofErr w:type="spellStart"/>
      <w:r w:rsidRPr="00725190">
        <w:rPr>
          <w:color w:val="000000" w:themeColor="text1"/>
        </w:rPr>
        <w:t>Nerita</w:t>
      </w:r>
      <w:proofErr w:type="spellEnd"/>
      <w:r w:rsidRPr="00725190">
        <w:rPr>
          <w:color w:val="000000" w:themeColor="text1"/>
        </w:rPr>
        <w:t xml:space="preserve"> </w:t>
      </w:r>
      <w:proofErr w:type="spellStart"/>
      <w:r w:rsidRPr="00725190">
        <w:rPr>
          <w:color w:val="000000" w:themeColor="text1"/>
        </w:rPr>
        <w:t>Pro</w:t>
      </w:r>
      <w:proofErr w:type="spellEnd"/>
      <w:r w:rsidRPr="00725190">
        <w:rPr>
          <w:color w:val="000000" w:themeColor="text1"/>
        </w:rPr>
        <w:t xml:space="preserve">”, SIA “Lazurīts S” un SIA “Florence” piedāvājumi atbilst ziņojumā minētajām prasībām, tomēr piedāvājums ar viszemāko cenu ir </w:t>
      </w:r>
      <w:r w:rsidRPr="00725190">
        <w:rPr>
          <w:b/>
          <w:bCs/>
          <w:color w:val="000000" w:themeColor="text1"/>
        </w:rPr>
        <w:t>SIA “Florence”.</w:t>
      </w:r>
    </w:p>
    <w:p w14:paraId="686B2AE7" w14:textId="5F832FC1" w:rsidR="0015325E" w:rsidRPr="00213FC8" w:rsidRDefault="0015325E" w:rsidP="00153F06">
      <w:pPr>
        <w:pStyle w:val="Sarakstarindkopa"/>
        <w:numPr>
          <w:ilvl w:val="0"/>
          <w:numId w:val="1"/>
        </w:numPr>
        <w:ind w:left="221" w:hanging="266"/>
        <w:rPr>
          <w:color w:val="000000" w:themeColor="text1"/>
        </w:rPr>
      </w:pPr>
      <w:r w:rsidRPr="00213FC8">
        <w:rPr>
          <w:color w:val="000000" w:themeColor="text1"/>
        </w:rPr>
        <w:t>Izvērtējot pretendenta SIA “</w:t>
      </w:r>
      <w:r w:rsidR="00213FC8" w:rsidRPr="00213FC8">
        <w:rPr>
          <w:color w:val="000000" w:themeColor="text1"/>
        </w:rPr>
        <w:t>Lazurīts S</w:t>
      </w:r>
      <w:r w:rsidRPr="00213FC8">
        <w:rPr>
          <w:color w:val="000000" w:themeColor="text1"/>
        </w:rPr>
        <w:t xml:space="preserve">” piedāvājumu </w:t>
      </w:r>
      <w:proofErr w:type="spellStart"/>
      <w:r w:rsidRPr="00213FC8">
        <w:rPr>
          <w:color w:val="000000" w:themeColor="text1"/>
        </w:rPr>
        <w:t>zemsliekšņa</w:t>
      </w:r>
      <w:proofErr w:type="spellEnd"/>
      <w:r w:rsidRPr="00213FC8">
        <w:rPr>
          <w:color w:val="000000" w:themeColor="text1"/>
        </w:rPr>
        <w:t xml:space="preserve"> iepirkuma </w:t>
      </w:r>
      <w:r w:rsidR="00213FC8" w:rsidRPr="00B076D7">
        <w:rPr>
          <w:b/>
          <w:bCs/>
          <w:color w:val="000000" w:themeColor="text1"/>
        </w:rPr>
        <w:t>2</w:t>
      </w:r>
      <w:r w:rsidRPr="00B076D7">
        <w:rPr>
          <w:b/>
          <w:bCs/>
          <w:color w:val="000000" w:themeColor="text1"/>
        </w:rPr>
        <w:t>.daļā “</w:t>
      </w:r>
      <w:r w:rsidR="00213FC8" w:rsidRPr="00B076D7">
        <w:rPr>
          <w:b/>
          <w:bCs/>
          <w:color w:val="000000" w:themeColor="text1"/>
        </w:rPr>
        <w:t>Atpūtas krēslu (šūpuļkrēslu)</w:t>
      </w:r>
      <w:r w:rsidRPr="00B076D7">
        <w:rPr>
          <w:b/>
          <w:bCs/>
          <w:color w:val="000000" w:themeColor="text1"/>
        </w:rPr>
        <w:t xml:space="preserve"> piegāde”</w:t>
      </w:r>
      <w:r w:rsidRPr="00213FC8">
        <w:rPr>
          <w:color w:val="000000" w:themeColor="text1"/>
        </w:rPr>
        <w:t xml:space="preserve">, komisija konstatēja, ka pretendenta piedāvājums neatbilst ziņojuma tehniskās specifikācijas prasībām -  </w:t>
      </w:r>
      <w:r w:rsidR="00213FC8" w:rsidRPr="00213FC8">
        <w:rPr>
          <w:color w:val="000000" w:themeColor="text1"/>
        </w:rPr>
        <w:t xml:space="preserve">maksimālā slodze </w:t>
      </w:r>
      <w:r w:rsidR="00DA69FA">
        <w:rPr>
          <w:color w:val="000000" w:themeColor="text1"/>
        </w:rPr>
        <w:t>ir</w:t>
      </w:r>
      <w:r w:rsidR="00213FC8" w:rsidRPr="00213FC8">
        <w:rPr>
          <w:color w:val="000000" w:themeColor="text1"/>
        </w:rPr>
        <w:t xml:space="preserve"> mazāk</w:t>
      </w:r>
      <w:r w:rsidR="00BF14E1">
        <w:rPr>
          <w:color w:val="000000" w:themeColor="text1"/>
        </w:rPr>
        <w:t xml:space="preserve">a </w:t>
      </w:r>
      <w:r w:rsidR="00213FC8" w:rsidRPr="00213FC8">
        <w:rPr>
          <w:color w:val="000000" w:themeColor="text1"/>
        </w:rPr>
        <w:t xml:space="preserve"> </w:t>
      </w:r>
      <w:r w:rsidR="00BF14E1" w:rsidRPr="00BF14E1">
        <w:rPr>
          <w:color w:val="000000" w:themeColor="text1"/>
        </w:rPr>
        <w:t>nekā tehniskajā specifikācijā pieprasīt</w:t>
      </w:r>
      <w:r w:rsidR="00BF14E1">
        <w:rPr>
          <w:color w:val="000000" w:themeColor="text1"/>
        </w:rPr>
        <w:t>s</w:t>
      </w:r>
      <w:r w:rsidRPr="00213FC8">
        <w:rPr>
          <w:color w:val="000000" w:themeColor="text1"/>
        </w:rPr>
        <w:t xml:space="preserve">, līdz ar to pretendents izslēdzams no dalības </w:t>
      </w:r>
      <w:proofErr w:type="spellStart"/>
      <w:r w:rsidRPr="00213FC8">
        <w:rPr>
          <w:color w:val="000000" w:themeColor="text1"/>
        </w:rPr>
        <w:t>zemsliekšņa</w:t>
      </w:r>
      <w:proofErr w:type="spellEnd"/>
      <w:r w:rsidRPr="00213FC8">
        <w:rPr>
          <w:color w:val="000000" w:themeColor="text1"/>
        </w:rPr>
        <w:t xml:space="preserve"> iepirkuma </w:t>
      </w:r>
      <w:r w:rsidR="00213FC8" w:rsidRPr="00213FC8">
        <w:rPr>
          <w:color w:val="000000" w:themeColor="text1"/>
        </w:rPr>
        <w:t>2</w:t>
      </w:r>
      <w:r w:rsidRPr="00213FC8">
        <w:rPr>
          <w:color w:val="000000" w:themeColor="text1"/>
        </w:rPr>
        <w:t>.daļā saskaņā ar ziņojuma 8.5.apakšpunktu.</w:t>
      </w:r>
    </w:p>
    <w:p w14:paraId="33EA1D26" w14:textId="2DD009BE" w:rsidR="00B076D7" w:rsidRPr="00B076D7" w:rsidRDefault="00B076D7" w:rsidP="00153F06">
      <w:pPr>
        <w:pStyle w:val="Sarakstarindkopa"/>
        <w:numPr>
          <w:ilvl w:val="0"/>
          <w:numId w:val="1"/>
        </w:numPr>
        <w:ind w:left="221" w:hanging="266"/>
        <w:rPr>
          <w:color w:val="000000" w:themeColor="text1"/>
        </w:rPr>
      </w:pPr>
      <w:r w:rsidRPr="00B076D7">
        <w:rPr>
          <w:color w:val="000000" w:themeColor="text1"/>
        </w:rPr>
        <w:t>Izvērtējot</w:t>
      </w:r>
      <w:r w:rsidR="00186D47">
        <w:rPr>
          <w:color w:val="000000" w:themeColor="text1"/>
        </w:rPr>
        <w:t xml:space="preserve"> </w:t>
      </w:r>
      <w:r w:rsidRPr="00B076D7">
        <w:rPr>
          <w:color w:val="000000" w:themeColor="text1"/>
        </w:rPr>
        <w:t xml:space="preserve">pretendentu piedāvājumus </w:t>
      </w:r>
      <w:proofErr w:type="spellStart"/>
      <w:r w:rsidRPr="00B076D7">
        <w:rPr>
          <w:color w:val="000000" w:themeColor="text1"/>
        </w:rPr>
        <w:t>zemsliekšņa</w:t>
      </w:r>
      <w:proofErr w:type="spellEnd"/>
      <w:r w:rsidRPr="00B076D7">
        <w:rPr>
          <w:color w:val="000000" w:themeColor="text1"/>
        </w:rPr>
        <w:t xml:space="preserve"> iepirkuma </w:t>
      </w:r>
      <w:r w:rsidRPr="00B076D7">
        <w:rPr>
          <w:b/>
          <w:bCs/>
          <w:color w:val="000000" w:themeColor="text1"/>
        </w:rPr>
        <w:t>2.daļā “Atpūtas krēslu (šūpuļkrēslu) piegāde”</w:t>
      </w:r>
      <w:r w:rsidRPr="00B076D7">
        <w:rPr>
          <w:color w:val="000000" w:themeColor="text1"/>
        </w:rPr>
        <w:t>, komisija konstatēja, ka</w:t>
      </w:r>
      <w:r w:rsidR="00186D47" w:rsidRPr="00186D47">
        <w:t xml:space="preserve"> </w:t>
      </w:r>
      <w:r w:rsidR="00186D47" w:rsidRPr="00186D47">
        <w:rPr>
          <w:color w:val="000000" w:themeColor="text1"/>
        </w:rPr>
        <w:t xml:space="preserve">SIA “L Bizness </w:t>
      </w:r>
      <w:proofErr w:type="spellStart"/>
      <w:r w:rsidR="00186D47" w:rsidRPr="00186D47">
        <w:rPr>
          <w:color w:val="000000" w:themeColor="text1"/>
        </w:rPr>
        <w:t>group</w:t>
      </w:r>
      <w:proofErr w:type="spellEnd"/>
      <w:r w:rsidR="00186D47" w:rsidRPr="00186D47">
        <w:rPr>
          <w:color w:val="000000" w:themeColor="text1"/>
        </w:rPr>
        <w:t>”</w:t>
      </w:r>
      <w:r w:rsidR="00186D47">
        <w:rPr>
          <w:color w:val="000000" w:themeColor="text1"/>
        </w:rPr>
        <w:t xml:space="preserve"> </w:t>
      </w:r>
      <w:r w:rsidR="00186D47" w:rsidRPr="00186D47">
        <w:rPr>
          <w:color w:val="000000" w:themeColor="text1"/>
        </w:rPr>
        <w:t>piedāvātā cena pārsniedz paredzamo līgumcenu</w:t>
      </w:r>
      <w:r w:rsidR="00186D47">
        <w:rPr>
          <w:color w:val="000000" w:themeColor="text1"/>
        </w:rPr>
        <w:t>, un</w:t>
      </w:r>
      <w:r w:rsidRPr="00B076D7">
        <w:rPr>
          <w:color w:val="000000" w:themeColor="text1"/>
        </w:rPr>
        <w:t xml:space="preserve"> </w:t>
      </w:r>
      <w:r w:rsidRPr="00186D47">
        <w:rPr>
          <w:b/>
          <w:bCs/>
          <w:color w:val="000000" w:themeColor="text1"/>
        </w:rPr>
        <w:t>SIA “</w:t>
      </w:r>
      <w:proofErr w:type="spellStart"/>
      <w:r w:rsidRPr="00186D47">
        <w:rPr>
          <w:b/>
          <w:bCs/>
          <w:color w:val="000000" w:themeColor="text1"/>
        </w:rPr>
        <w:t>Nerita</w:t>
      </w:r>
      <w:proofErr w:type="spellEnd"/>
      <w:r w:rsidRPr="00186D47">
        <w:rPr>
          <w:b/>
          <w:bCs/>
          <w:color w:val="000000" w:themeColor="text1"/>
        </w:rPr>
        <w:t xml:space="preserve"> </w:t>
      </w:r>
      <w:proofErr w:type="spellStart"/>
      <w:r w:rsidRPr="00186D47">
        <w:rPr>
          <w:b/>
          <w:bCs/>
          <w:color w:val="000000" w:themeColor="text1"/>
        </w:rPr>
        <w:t>Pro</w:t>
      </w:r>
      <w:proofErr w:type="spellEnd"/>
      <w:r w:rsidRPr="00186D47">
        <w:rPr>
          <w:b/>
          <w:bCs/>
          <w:color w:val="000000" w:themeColor="text1"/>
        </w:rPr>
        <w:t>”</w:t>
      </w:r>
      <w:r w:rsidR="00186D47">
        <w:rPr>
          <w:color w:val="000000" w:themeColor="text1"/>
        </w:rPr>
        <w:t xml:space="preserve"> </w:t>
      </w:r>
      <w:r w:rsidRPr="00B076D7">
        <w:rPr>
          <w:color w:val="000000" w:themeColor="text1"/>
        </w:rPr>
        <w:t>piedāvājum</w:t>
      </w:r>
      <w:r w:rsidR="00186D47">
        <w:rPr>
          <w:color w:val="000000" w:themeColor="text1"/>
        </w:rPr>
        <w:t>s ir vienīgais</w:t>
      </w:r>
      <w:r w:rsidRPr="00B076D7">
        <w:rPr>
          <w:color w:val="000000" w:themeColor="text1"/>
        </w:rPr>
        <w:t xml:space="preserve"> </w:t>
      </w:r>
      <w:r w:rsidR="00186D47">
        <w:rPr>
          <w:color w:val="000000" w:themeColor="text1"/>
        </w:rPr>
        <w:t xml:space="preserve">piedāvājums, kurš </w:t>
      </w:r>
      <w:r w:rsidRPr="00B076D7">
        <w:rPr>
          <w:color w:val="000000" w:themeColor="text1"/>
        </w:rPr>
        <w:t>atbilst ziņojumā minētajām prasībām</w:t>
      </w:r>
      <w:r w:rsidR="00186D47">
        <w:rPr>
          <w:color w:val="000000" w:themeColor="text1"/>
        </w:rPr>
        <w:t xml:space="preserve"> un ar </w:t>
      </w:r>
      <w:r w:rsidRPr="00B076D7">
        <w:rPr>
          <w:color w:val="000000" w:themeColor="text1"/>
        </w:rPr>
        <w:t>viszemāko cenu</w:t>
      </w:r>
      <w:r w:rsidR="00186D47">
        <w:rPr>
          <w:color w:val="000000" w:themeColor="text1"/>
        </w:rPr>
        <w:t>.</w:t>
      </w:r>
    </w:p>
    <w:p w14:paraId="2C5C5B67" w14:textId="3D9F6B41" w:rsidR="00F76918" w:rsidRPr="00BF14E1" w:rsidRDefault="00F76918" w:rsidP="00153F06">
      <w:pPr>
        <w:pStyle w:val="Sarakstarindkopa"/>
        <w:numPr>
          <w:ilvl w:val="0"/>
          <w:numId w:val="1"/>
        </w:numPr>
        <w:ind w:left="221" w:hanging="266"/>
        <w:rPr>
          <w:color w:val="000000" w:themeColor="text1"/>
        </w:rPr>
      </w:pPr>
      <w:r w:rsidRPr="00BF14E1">
        <w:rPr>
          <w:color w:val="000000" w:themeColor="text1"/>
        </w:rPr>
        <w:t>Izvērtējot pretendent</w:t>
      </w:r>
      <w:r w:rsidR="003C20D0" w:rsidRPr="00BF14E1">
        <w:rPr>
          <w:color w:val="000000" w:themeColor="text1"/>
        </w:rPr>
        <w:t>u</w:t>
      </w:r>
      <w:r w:rsidRPr="00BF14E1">
        <w:rPr>
          <w:color w:val="000000" w:themeColor="text1"/>
        </w:rPr>
        <w:t xml:space="preserve"> piedāvājumu</w:t>
      </w:r>
      <w:r w:rsidR="003C20D0" w:rsidRPr="00BF14E1">
        <w:rPr>
          <w:color w:val="000000" w:themeColor="text1"/>
        </w:rPr>
        <w:t>s</w:t>
      </w:r>
      <w:r w:rsidRPr="00BF14E1">
        <w:rPr>
          <w:color w:val="000000" w:themeColor="text1"/>
        </w:rPr>
        <w:t xml:space="preserve"> </w:t>
      </w:r>
      <w:proofErr w:type="spellStart"/>
      <w:r w:rsidRPr="00BF14E1">
        <w:rPr>
          <w:color w:val="000000" w:themeColor="text1"/>
        </w:rPr>
        <w:t>zemsliekšņa</w:t>
      </w:r>
      <w:proofErr w:type="spellEnd"/>
      <w:r w:rsidRPr="00BF14E1">
        <w:rPr>
          <w:color w:val="000000" w:themeColor="text1"/>
        </w:rPr>
        <w:t xml:space="preserve"> iepirkuma </w:t>
      </w:r>
      <w:r w:rsidR="003C20D0" w:rsidRPr="00BF14E1">
        <w:rPr>
          <w:b/>
          <w:bCs/>
          <w:color w:val="000000" w:themeColor="text1"/>
        </w:rPr>
        <w:t>3</w:t>
      </w:r>
      <w:r w:rsidRPr="00BF14E1">
        <w:rPr>
          <w:b/>
          <w:bCs/>
          <w:color w:val="000000" w:themeColor="text1"/>
        </w:rPr>
        <w:t>.daļā “</w:t>
      </w:r>
      <w:r w:rsidR="003C20D0" w:rsidRPr="00BF14E1">
        <w:rPr>
          <w:b/>
          <w:bCs/>
          <w:color w:val="000000" w:themeColor="text1"/>
        </w:rPr>
        <w:t>Krēslu piegāde</w:t>
      </w:r>
      <w:r w:rsidRPr="00BF14E1">
        <w:rPr>
          <w:b/>
          <w:bCs/>
          <w:color w:val="000000" w:themeColor="text1"/>
        </w:rPr>
        <w:t>”</w:t>
      </w:r>
      <w:r w:rsidRPr="00BF14E1">
        <w:rPr>
          <w:color w:val="000000" w:themeColor="text1"/>
        </w:rPr>
        <w:t>, komisija konstatēja, ka pretendent</w:t>
      </w:r>
      <w:r w:rsidR="003C20D0" w:rsidRPr="00BF14E1">
        <w:rPr>
          <w:color w:val="000000" w:themeColor="text1"/>
        </w:rPr>
        <w:t>u</w:t>
      </w:r>
      <w:r w:rsidRPr="00BF14E1">
        <w:rPr>
          <w:color w:val="000000" w:themeColor="text1"/>
        </w:rPr>
        <w:t xml:space="preserve"> </w:t>
      </w:r>
      <w:r w:rsidR="003C20D0" w:rsidRPr="00BF14E1">
        <w:rPr>
          <w:color w:val="000000" w:themeColor="text1"/>
        </w:rPr>
        <w:t>SIA “</w:t>
      </w:r>
      <w:proofErr w:type="spellStart"/>
      <w:r w:rsidR="003C20D0" w:rsidRPr="00BF14E1">
        <w:rPr>
          <w:color w:val="000000" w:themeColor="text1"/>
        </w:rPr>
        <w:t>Nerita</w:t>
      </w:r>
      <w:proofErr w:type="spellEnd"/>
      <w:r w:rsidR="003C20D0" w:rsidRPr="00BF14E1">
        <w:rPr>
          <w:color w:val="000000" w:themeColor="text1"/>
        </w:rPr>
        <w:t xml:space="preserve"> </w:t>
      </w:r>
      <w:proofErr w:type="spellStart"/>
      <w:r w:rsidR="003C20D0" w:rsidRPr="00BF14E1">
        <w:rPr>
          <w:color w:val="000000" w:themeColor="text1"/>
        </w:rPr>
        <w:t>Pro</w:t>
      </w:r>
      <w:proofErr w:type="spellEnd"/>
      <w:r w:rsidR="003C20D0" w:rsidRPr="00BF14E1">
        <w:rPr>
          <w:color w:val="000000" w:themeColor="text1"/>
        </w:rPr>
        <w:t xml:space="preserve">”, SIA “Lazurīts S” un SIA “L Bizness </w:t>
      </w:r>
      <w:proofErr w:type="spellStart"/>
      <w:r w:rsidR="003C20D0" w:rsidRPr="00BF14E1">
        <w:rPr>
          <w:color w:val="000000" w:themeColor="text1"/>
        </w:rPr>
        <w:t>group</w:t>
      </w:r>
      <w:proofErr w:type="spellEnd"/>
      <w:r w:rsidR="003C20D0" w:rsidRPr="00BF14E1">
        <w:rPr>
          <w:color w:val="000000" w:themeColor="text1"/>
        </w:rPr>
        <w:t>”</w:t>
      </w:r>
      <w:r w:rsidR="00153F06">
        <w:rPr>
          <w:color w:val="000000" w:themeColor="text1"/>
        </w:rPr>
        <w:t xml:space="preserve"> piedāvājumi</w:t>
      </w:r>
      <w:r w:rsidR="003C20D0" w:rsidRPr="00BF14E1">
        <w:rPr>
          <w:color w:val="000000" w:themeColor="text1"/>
        </w:rPr>
        <w:t xml:space="preserve"> </w:t>
      </w:r>
      <w:r w:rsidR="00BF14E1" w:rsidRPr="00BF14E1">
        <w:rPr>
          <w:color w:val="000000" w:themeColor="text1"/>
        </w:rPr>
        <w:t>atbilst informatīvajā ziņojumā minētajām prasībām</w:t>
      </w:r>
      <w:r w:rsidR="00BF14E1">
        <w:rPr>
          <w:color w:val="000000" w:themeColor="text1"/>
        </w:rPr>
        <w:t>,</w:t>
      </w:r>
      <w:r w:rsidR="00BF14E1" w:rsidRPr="00BF14E1">
        <w:t xml:space="preserve"> </w:t>
      </w:r>
      <w:r w:rsidR="00BF14E1" w:rsidRPr="00BF14E1">
        <w:rPr>
          <w:color w:val="000000" w:themeColor="text1"/>
        </w:rPr>
        <w:t>tomēr piedāvājums ar viszemāko cenu ir SIA “</w:t>
      </w:r>
      <w:proofErr w:type="spellStart"/>
      <w:r w:rsidR="00BF14E1" w:rsidRPr="00BF14E1">
        <w:rPr>
          <w:color w:val="000000" w:themeColor="text1"/>
        </w:rPr>
        <w:t>Nerita</w:t>
      </w:r>
      <w:proofErr w:type="spellEnd"/>
      <w:r w:rsidR="00BF14E1" w:rsidRPr="00BF14E1">
        <w:rPr>
          <w:color w:val="000000" w:themeColor="text1"/>
        </w:rPr>
        <w:t xml:space="preserve"> </w:t>
      </w:r>
      <w:proofErr w:type="spellStart"/>
      <w:r w:rsidR="00BF14E1" w:rsidRPr="00BF14E1">
        <w:rPr>
          <w:color w:val="000000" w:themeColor="text1"/>
        </w:rPr>
        <w:t>Pro</w:t>
      </w:r>
      <w:proofErr w:type="spellEnd"/>
      <w:r w:rsidR="00BF14E1" w:rsidRPr="00BF14E1">
        <w:rPr>
          <w:color w:val="000000" w:themeColor="text1"/>
        </w:rPr>
        <w:t>”</w:t>
      </w:r>
      <w:r w:rsidR="00BF14E1">
        <w:rPr>
          <w:color w:val="000000" w:themeColor="text1"/>
        </w:rPr>
        <w:t>.</w:t>
      </w:r>
      <w:r w:rsidR="00D46A66">
        <w:rPr>
          <w:color w:val="000000" w:themeColor="text1"/>
        </w:rPr>
        <w:t xml:space="preserve"> Konstatēts, ka </w:t>
      </w:r>
      <w:r w:rsidR="00D46A66" w:rsidRPr="00D46A66">
        <w:rPr>
          <w:color w:val="000000" w:themeColor="text1"/>
        </w:rPr>
        <w:t>SIA “</w:t>
      </w:r>
      <w:proofErr w:type="spellStart"/>
      <w:r w:rsidR="00D46A66" w:rsidRPr="00D46A66">
        <w:rPr>
          <w:color w:val="000000" w:themeColor="text1"/>
        </w:rPr>
        <w:t>Nerita</w:t>
      </w:r>
      <w:proofErr w:type="spellEnd"/>
      <w:r w:rsidR="00D46A66" w:rsidRPr="00D46A66">
        <w:rPr>
          <w:color w:val="000000" w:themeColor="text1"/>
        </w:rPr>
        <w:t xml:space="preserve"> </w:t>
      </w:r>
      <w:proofErr w:type="spellStart"/>
      <w:r w:rsidR="00D46A66" w:rsidRPr="00D46A66">
        <w:rPr>
          <w:color w:val="000000" w:themeColor="text1"/>
        </w:rPr>
        <w:t>Pro</w:t>
      </w:r>
      <w:proofErr w:type="spellEnd"/>
      <w:r w:rsidR="00D46A66" w:rsidRPr="00D46A66">
        <w:rPr>
          <w:color w:val="000000" w:themeColor="text1"/>
        </w:rPr>
        <w:t>”</w:t>
      </w:r>
      <w:r w:rsidR="00BF14E1" w:rsidRPr="00BF14E1">
        <w:rPr>
          <w:color w:val="000000" w:themeColor="text1"/>
        </w:rPr>
        <w:t xml:space="preserve"> piedāvātā cena pārsniedz paredzamo līgumcenu. </w:t>
      </w:r>
    </w:p>
    <w:p w14:paraId="34F349C6" w14:textId="77777777" w:rsidR="00C82FE3" w:rsidRPr="00A82DDC" w:rsidRDefault="00C82FE3" w:rsidP="00153F06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after="120"/>
        <w:ind w:right="3"/>
        <w:rPr>
          <w:color w:val="000000" w:themeColor="text1"/>
        </w:rPr>
      </w:pPr>
      <w:r w:rsidRPr="00A82DDC">
        <w:rPr>
          <w:color w:val="000000" w:themeColor="text1"/>
        </w:rPr>
        <w:t xml:space="preserve">Komisija </w:t>
      </w:r>
      <w:r w:rsidRPr="00A82DDC">
        <w:rPr>
          <w:b/>
          <w:bCs/>
          <w:color w:val="000000" w:themeColor="text1"/>
        </w:rPr>
        <w:t>nolēma:</w:t>
      </w:r>
    </w:p>
    <w:p w14:paraId="63D5B335" w14:textId="159996F4" w:rsidR="002540BA" w:rsidRDefault="00BF14E1" w:rsidP="00153F06">
      <w:pPr>
        <w:pStyle w:val="Sarakstarindkopa"/>
        <w:tabs>
          <w:tab w:val="left" w:pos="567"/>
          <w:tab w:val="left" w:pos="830"/>
        </w:tabs>
        <w:spacing w:after="120"/>
        <w:ind w:left="142" w:right="0" w:firstLine="0"/>
        <w:rPr>
          <w:b/>
          <w:bCs/>
          <w:color w:val="000000" w:themeColor="text1"/>
        </w:rPr>
      </w:pPr>
      <w:r>
        <w:rPr>
          <w:color w:val="000000" w:themeColor="text1"/>
        </w:rPr>
        <w:t>9</w:t>
      </w:r>
      <w:r w:rsidR="002540BA" w:rsidRPr="00A82DDC">
        <w:rPr>
          <w:color w:val="000000" w:themeColor="text1"/>
        </w:rPr>
        <w:t>.</w:t>
      </w:r>
      <w:r w:rsidR="003C20D0" w:rsidRPr="00A82DDC">
        <w:rPr>
          <w:color w:val="000000" w:themeColor="text1"/>
        </w:rPr>
        <w:t>1</w:t>
      </w:r>
      <w:r w:rsidR="002540BA" w:rsidRPr="00A82DDC">
        <w:rPr>
          <w:color w:val="000000" w:themeColor="text1"/>
        </w:rPr>
        <w:t xml:space="preserve">. </w:t>
      </w:r>
      <w:r w:rsidR="00C82FE3" w:rsidRPr="00A82DDC">
        <w:rPr>
          <w:color w:val="000000" w:themeColor="text1"/>
        </w:rPr>
        <w:t xml:space="preserve">piešķirt </w:t>
      </w:r>
      <w:r w:rsidR="00A82DDC" w:rsidRPr="00A82DDC">
        <w:rPr>
          <w:b/>
          <w:bCs/>
          <w:color w:val="000000" w:themeColor="text1"/>
        </w:rPr>
        <w:t>SIA “Florence”</w:t>
      </w:r>
      <w:r w:rsidR="00A82DDC" w:rsidRPr="00A82DDC">
        <w:rPr>
          <w:color w:val="000000" w:themeColor="text1"/>
        </w:rPr>
        <w:t xml:space="preserve"> </w:t>
      </w:r>
      <w:r w:rsidR="00C82FE3" w:rsidRPr="00A82DDC">
        <w:rPr>
          <w:color w:val="000000" w:themeColor="text1"/>
        </w:rPr>
        <w:t xml:space="preserve">tiesības noslēgt ar Dienestu līgumu par mēbeļu piegādi </w:t>
      </w:r>
      <w:proofErr w:type="spellStart"/>
      <w:r w:rsidR="00C82FE3" w:rsidRPr="00A82DDC">
        <w:rPr>
          <w:color w:val="000000" w:themeColor="text1"/>
        </w:rPr>
        <w:t>zemsliekšņa</w:t>
      </w:r>
      <w:proofErr w:type="spellEnd"/>
      <w:r w:rsidR="00C82FE3" w:rsidRPr="00A82DDC">
        <w:rPr>
          <w:color w:val="000000" w:themeColor="text1"/>
        </w:rPr>
        <w:t xml:space="preserve"> iepirkuma </w:t>
      </w:r>
      <w:r w:rsidR="00A82DDC" w:rsidRPr="00A82DDC">
        <w:rPr>
          <w:b/>
          <w:bCs/>
          <w:color w:val="000000" w:themeColor="text1"/>
        </w:rPr>
        <w:t>1.daļā “</w:t>
      </w:r>
      <w:proofErr w:type="spellStart"/>
      <w:r w:rsidR="00A82DDC" w:rsidRPr="00A82DDC">
        <w:rPr>
          <w:b/>
          <w:bCs/>
          <w:color w:val="000000" w:themeColor="text1"/>
        </w:rPr>
        <w:t>Sēžammaisu</w:t>
      </w:r>
      <w:proofErr w:type="spellEnd"/>
      <w:r w:rsidR="00A82DDC" w:rsidRPr="00A82DDC">
        <w:rPr>
          <w:b/>
          <w:bCs/>
          <w:color w:val="000000" w:themeColor="text1"/>
        </w:rPr>
        <w:t xml:space="preserve"> piegāde”</w:t>
      </w:r>
      <w:r w:rsidR="00A82DDC">
        <w:rPr>
          <w:b/>
          <w:bCs/>
          <w:color w:val="000000" w:themeColor="text1"/>
        </w:rPr>
        <w:t>;</w:t>
      </w:r>
    </w:p>
    <w:p w14:paraId="6078D9D5" w14:textId="570537DF" w:rsidR="00A82DDC" w:rsidRDefault="00D46A66" w:rsidP="00153F06">
      <w:pPr>
        <w:pStyle w:val="Sarakstarindkopa"/>
        <w:tabs>
          <w:tab w:val="left" w:pos="567"/>
          <w:tab w:val="left" w:pos="830"/>
        </w:tabs>
        <w:spacing w:after="120"/>
        <w:ind w:left="142" w:right="0" w:firstLine="0"/>
        <w:rPr>
          <w:color w:val="000000" w:themeColor="text1"/>
        </w:rPr>
      </w:pPr>
      <w:r>
        <w:rPr>
          <w:color w:val="000000" w:themeColor="text1"/>
        </w:rPr>
        <w:t>9</w:t>
      </w:r>
      <w:r w:rsidR="00A82DDC" w:rsidRPr="00A82DDC">
        <w:rPr>
          <w:color w:val="000000" w:themeColor="text1"/>
        </w:rPr>
        <w:t xml:space="preserve">.2. piešķirt </w:t>
      </w:r>
      <w:r w:rsidR="00A82DDC" w:rsidRPr="00A82DDC">
        <w:rPr>
          <w:b/>
          <w:bCs/>
          <w:color w:val="000000" w:themeColor="text1"/>
        </w:rPr>
        <w:t>SIA “</w:t>
      </w:r>
      <w:proofErr w:type="spellStart"/>
      <w:r w:rsidR="00A82DDC" w:rsidRPr="00A82DDC">
        <w:rPr>
          <w:b/>
          <w:bCs/>
          <w:color w:val="000000" w:themeColor="text1"/>
        </w:rPr>
        <w:t>Nerita</w:t>
      </w:r>
      <w:proofErr w:type="spellEnd"/>
      <w:r w:rsidR="00A82DDC" w:rsidRPr="00A82DDC">
        <w:rPr>
          <w:b/>
          <w:bCs/>
          <w:color w:val="000000" w:themeColor="text1"/>
        </w:rPr>
        <w:t xml:space="preserve"> </w:t>
      </w:r>
      <w:proofErr w:type="spellStart"/>
      <w:r w:rsidR="00A82DDC" w:rsidRPr="00A82DDC">
        <w:rPr>
          <w:b/>
          <w:bCs/>
          <w:color w:val="000000" w:themeColor="text1"/>
        </w:rPr>
        <w:t>Pro</w:t>
      </w:r>
      <w:proofErr w:type="spellEnd"/>
      <w:r w:rsidR="00A82DDC" w:rsidRPr="00A82DDC">
        <w:rPr>
          <w:b/>
          <w:bCs/>
          <w:color w:val="000000" w:themeColor="text1"/>
        </w:rPr>
        <w:t>”</w:t>
      </w:r>
      <w:r w:rsidR="00A82DDC" w:rsidRPr="00A82DDC">
        <w:rPr>
          <w:color w:val="000000" w:themeColor="text1"/>
        </w:rPr>
        <w:t xml:space="preserve"> tiesības noslēgt ar Dienestu līgumu par mēbeļu piegādi </w:t>
      </w:r>
      <w:proofErr w:type="spellStart"/>
      <w:r w:rsidR="00A82DDC" w:rsidRPr="00A82DDC">
        <w:rPr>
          <w:color w:val="000000" w:themeColor="text1"/>
        </w:rPr>
        <w:t>zemsliekšņa</w:t>
      </w:r>
      <w:proofErr w:type="spellEnd"/>
      <w:r w:rsidR="00A82DDC" w:rsidRPr="00A82DDC">
        <w:rPr>
          <w:color w:val="000000" w:themeColor="text1"/>
        </w:rPr>
        <w:t xml:space="preserve"> iepirkuma </w:t>
      </w:r>
      <w:r w:rsidR="00A82DDC" w:rsidRPr="00D46A66">
        <w:rPr>
          <w:b/>
          <w:bCs/>
          <w:color w:val="000000" w:themeColor="text1"/>
        </w:rPr>
        <w:t>2.daļā “Atpūtas krēslu (šūpuļkrēslu) piegāde”</w:t>
      </w:r>
      <w:r w:rsidR="00A82DDC" w:rsidRPr="00A82DDC">
        <w:rPr>
          <w:color w:val="000000" w:themeColor="text1"/>
        </w:rPr>
        <w:t>;</w:t>
      </w:r>
    </w:p>
    <w:p w14:paraId="6806AA64" w14:textId="4F3A8401" w:rsidR="00B25D72" w:rsidRPr="00BF14E1" w:rsidRDefault="00D46A66" w:rsidP="00153F06">
      <w:pPr>
        <w:pStyle w:val="Sarakstarindkopa"/>
        <w:tabs>
          <w:tab w:val="left" w:pos="567"/>
          <w:tab w:val="left" w:pos="830"/>
        </w:tabs>
        <w:spacing w:after="120"/>
        <w:ind w:left="142" w:right="0" w:firstLine="0"/>
        <w:rPr>
          <w:color w:val="000000" w:themeColor="text1"/>
        </w:rPr>
      </w:pPr>
      <w:r>
        <w:rPr>
          <w:color w:val="000000" w:themeColor="text1"/>
        </w:rPr>
        <w:t>9</w:t>
      </w:r>
      <w:r w:rsidR="00A82DDC" w:rsidRPr="00A82DDC">
        <w:rPr>
          <w:color w:val="000000" w:themeColor="text1"/>
        </w:rPr>
        <w:t xml:space="preserve">.3. </w:t>
      </w:r>
      <w:proofErr w:type="spellStart"/>
      <w:r w:rsidR="00F76918" w:rsidRPr="00A82DDC">
        <w:rPr>
          <w:color w:val="000000" w:themeColor="text1"/>
        </w:rPr>
        <w:t>zemsliekšņa</w:t>
      </w:r>
      <w:proofErr w:type="spellEnd"/>
      <w:r w:rsidR="00F76918" w:rsidRPr="00A82DDC">
        <w:rPr>
          <w:color w:val="000000" w:themeColor="text1"/>
        </w:rPr>
        <w:t xml:space="preserve"> iepirkuma </w:t>
      </w:r>
      <w:r w:rsidR="00A82DDC" w:rsidRPr="00A82DDC">
        <w:rPr>
          <w:b/>
          <w:bCs/>
          <w:color w:val="000000" w:themeColor="text1"/>
        </w:rPr>
        <w:t>3.</w:t>
      </w:r>
      <w:r w:rsidR="00F76918" w:rsidRPr="00A82DDC">
        <w:rPr>
          <w:b/>
          <w:bCs/>
          <w:color w:val="000000" w:themeColor="text1"/>
        </w:rPr>
        <w:t>daļā</w:t>
      </w:r>
      <w:r w:rsidR="00A82DDC" w:rsidRPr="00A82DDC">
        <w:rPr>
          <w:b/>
          <w:bCs/>
          <w:color w:val="000000" w:themeColor="text1"/>
        </w:rPr>
        <w:t xml:space="preserve"> “Krēslu piegāde”</w:t>
      </w:r>
      <w:r w:rsidR="00F76918" w:rsidRPr="00A82DDC">
        <w:rPr>
          <w:color w:val="000000" w:themeColor="text1"/>
        </w:rPr>
        <w:t xml:space="preserve">, kurā </w:t>
      </w:r>
      <w:r w:rsidR="00153F06">
        <w:rPr>
          <w:color w:val="000000" w:themeColor="text1"/>
        </w:rPr>
        <w:t>konstatēts</w:t>
      </w:r>
      <w:r>
        <w:rPr>
          <w:color w:val="000000" w:themeColor="text1"/>
        </w:rPr>
        <w:t>, ka</w:t>
      </w:r>
      <w:r w:rsidRPr="00D46A66">
        <w:t xml:space="preserve"> </w:t>
      </w:r>
      <w:r w:rsidRPr="00D46A66">
        <w:rPr>
          <w:color w:val="000000" w:themeColor="text1"/>
        </w:rPr>
        <w:t>SIA “</w:t>
      </w:r>
      <w:proofErr w:type="spellStart"/>
      <w:r w:rsidRPr="00D46A66">
        <w:rPr>
          <w:color w:val="000000" w:themeColor="text1"/>
        </w:rPr>
        <w:t>Nerita</w:t>
      </w:r>
      <w:proofErr w:type="spellEnd"/>
      <w:r w:rsidRPr="00D46A66">
        <w:rPr>
          <w:color w:val="000000" w:themeColor="text1"/>
        </w:rPr>
        <w:t xml:space="preserve"> </w:t>
      </w:r>
      <w:proofErr w:type="spellStart"/>
      <w:r w:rsidRPr="00D46A66">
        <w:rPr>
          <w:color w:val="000000" w:themeColor="text1"/>
        </w:rPr>
        <w:t>Pro</w:t>
      </w:r>
      <w:proofErr w:type="spellEnd"/>
      <w:r w:rsidRPr="00D46A66">
        <w:rPr>
          <w:color w:val="000000" w:themeColor="text1"/>
        </w:rPr>
        <w:t>”</w:t>
      </w:r>
      <w:r w:rsidR="00F76918" w:rsidRPr="00A82DDC">
        <w:rPr>
          <w:color w:val="000000" w:themeColor="text1"/>
        </w:rPr>
        <w:t xml:space="preserve"> piedāvājums </w:t>
      </w:r>
      <w:r>
        <w:rPr>
          <w:color w:val="000000" w:themeColor="text1"/>
        </w:rPr>
        <w:t xml:space="preserve">ir </w:t>
      </w:r>
      <w:r w:rsidR="00F76918" w:rsidRPr="00A82DDC">
        <w:rPr>
          <w:color w:val="000000" w:themeColor="text1"/>
        </w:rPr>
        <w:t xml:space="preserve">ar viszemāko cenu, bet piedāvājums pārsniedz </w:t>
      </w:r>
      <w:r w:rsidR="00153F06">
        <w:rPr>
          <w:color w:val="000000" w:themeColor="text1"/>
        </w:rPr>
        <w:t>3.</w:t>
      </w:r>
      <w:r w:rsidR="00F76918" w:rsidRPr="00A82DDC">
        <w:rPr>
          <w:color w:val="000000" w:themeColor="text1"/>
        </w:rPr>
        <w:t xml:space="preserve">daļas paredzamo līgumcenu, sadarbībā ar Dienesta ekonomistu izvērtēt Dienesta finansiālās iespējas iegādāties </w:t>
      </w:r>
      <w:r>
        <w:rPr>
          <w:color w:val="000000" w:themeColor="text1"/>
        </w:rPr>
        <w:t>krēslus</w:t>
      </w:r>
      <w:r w:rsidR="00F76918" w:rsidRPr="00A82DDC">
        <w:rPr>
          <w:color w:val="000000" w:themeColor="text1"/>
        </w:rPr>
        <w:t xml:space="preserve"> </w:t>
      </w:r>
      <w:r>
        <w:rPr>
          <w:color w:val="000000" w:themeColor="text1"/>
        </w:rPr>
        <w:t>3.daļā</w:t>
      </w:r>
      <w:r w:rsidR="00153F06">
        <w:rPr>
          <w:color w:val="000000" w:themeColor="text1"/>
        </w:rPr>
        <w:t xml:space="preserve"> un pieņemt lēmumu</w:t>
      </w:r>
      <w:r w:rsidR="00F76918" w:rsidRPr="00A82DDC">
        <w:rPr>
          <w:color w:val="000000" w:themeColor="text1"/>
        </w:rPr>
        <w:t xml:space="preserve"> pēc izvērtēšanas 202</w:t>
      </w:r>
      <w:r>
        <w:rPr>
          <w:color w:val="000000" w:themeColor="text1"/>
        </w:rPr>
        <w:t>2</w:t>
      </w:r>
      <w:r w:rsidR="00F76918" w:rsidRPr="00A82DDC">
        <w:rPr>
          <w:color w:val="000000" w:themeColor="text1"/>
        </w:rPr>
        <w:t xml:space="preserve">.gada </w:t>
      </w:r>
      <w:r>
        <w:rPr>
          <w:color w:val="000000" w:themeColor="text1"/>
        </w:rPr>
        <w:t>5.augustā</w:t>
      </w:r>
      <w:r w:rsidR="00F76918" w:rsidRPr="00A82DDC">
        <w:rPr>
          <w:color w:val="000000" w:themeColor="text1"/>
        </w:rPr>
        <w:t>.</w:t>
      </w:r>
    </w:p>
    <w:p w14:paraId="1027479B" w14:textId="77777777" w:rsidR="000A6634" w:rsidRPr="000A6634" w:rsidRDefault="000A6634" w:rsidP="000A6634">
      <w:pPr>
        <w:spacing w:before="157"/>
        <w:ind w:left="502"/>
        <w:jc w:val="both"/>
        <w:rPr>
          <w:b/>
          <w:bCs/>
          <w:lang w:val="lv-LV" w:eastAsia="lv-LV"/>
        </w:rPr>
      </w:pPr>
      <w:r w:rsidRPr="000A6634">
        <w:rPr>
          <w:b/>
          <w:bCs/>
          <w:lang w:val="lv-LV" w:eastAsia="lv-LV"/>
        </w:rPr>
        <w:t>Balsojums:</w:t>
      </w:r>
    </w:p>
    <w:p w14:paraId="4DF2B39D" w14:textId="77777777" w:rsidR="000A6634" w:rsidRPr="000A6634" w:rsidRDefault="000A6634" w:rsidP="000A6634">
      <w:pPr>
        <w:spacing w:before="157"/>
        <w:ind w:left="502"/>
        <w:jc w:val="both"/>
        <w:rPr>
          <w:lang w:val="lv-LV" w:eastAsia="lv-LV"/>
        </w:rPr>
      </w:pPr>
      <w:proofErr w:type="spellStart"/>
      <w:r w:rsidRPr="000A6634">
        <w:rPr>
          <w:lang w:val="lv-LV" w:eastAsia="lv-LV"/>
        </w:rPr>
        <w:t>O.Daļecka</w:t>
      </w:r>
      <w:proofErr w:type="spellEnd"/>
      <w:r w:rsidRPr="000A6634">
        <w:rPr>
          <w:lang w:val="lv-LV" w:eastAsia="lv-LV"/>
        </w:rPr>
        <w:t xml:space="preserve"> – “par”</w:t>
      </w:r>
    </w:p>
    <w:p w14:paraId="72E1719D" w14:textId="77777777" w:rsidR="000A6634" w:rsidRPr="000A6634" w:rsidRDefault="000A6634" w:rsidP="000A6634">
      <w:pPr>
        <w:spacing w:before="157"/>
        <w:ind w:left="502"/>
        <w:jc w:val="both"/>
        <w:rPr>
          <w:lang w:val="lv-LV" w:eastAsia="lv-LV"/>
        </w:rPr>
      </w:pPr>
      <w:proofErr w:type="spellStart"/>
      <w:r w:rsidRPr="000A6634">
        <w:rPr>
          <w:lang w:val="lv-LV" w:eastAsia="lv-LV"/>
        </w:rPr>
        <w:t>O.Gudakovska</w:t>
      </w:r>
      <w:proofErr w:type="spellEnd"/>
      <w:r w:rsidRPr="000A6634">
        <w:rPr>
          <w:lang w:val="lv-LV" w:eastAsia="lv-LV"/>
        </w:rPr>
        <w:t xml:space="preserve"> –  “par”</w:t>
      </w:r>
    </w:p>
    <w:p w14:paraId="4DD07D3C" w14:textId="77777777" w:rsidR="000A6634" w:rsidRPr="000A6634" w:rsidRDefault="000A6634" w:rsidP="000A6634">
      <w:pPr>
        <w:spacing w:before="157"/>
        <w:ind w:left="502"/>
        <w:jc w:val="both"/>
        <w:rPr>
          <w:lang w:val="lv-LV" w:eastAsia="lv-LV"/>
        </w:rPr>
      </w:pPr>
      <w:proofErr w:type="spellStart"/>
      <w:r w:rsidRPr="000A6634">
        <w:rPr>
          <w:lang w:val="lv-LV" w:eastAsia="lv-LV"/>
        </w:rPr>
        <w:t>I.Trifonova</w:t>
      </w:r>
      <w:proofErr w:type="spellEnd"/>
      <w:r w:rsidRPr="000A6634">
        <w:rPr>
          <w:lang w:val="lv-LV" w:eastAsia="lv-LV"/>
        </w:rPr>
        <w:t xml:space="preserve"> – “par”</w:t>
      </w:r>
    </w:p>
    <w:p w14:paraId="52614189" w14:textId="77777777" w:rsidR="000A6634" w:rsidRPr="000A6634" w:rsidRDefault="000A6634" w:rsidP="000A6634">
      <w:pPr>
        <w:spacing w:before="157"/>
        <w:ind w:left="502"/>
        <w:jc w:val="both"/>
        <w:rPr>
          <w:lang w:val="lv-LV" w:eastAsia="lv-LV"/>
        </w:rPr>
      </w:pPr>
      <w:proofErr w:type="spellStart"/>
      <w:r w:rsidRPr="000A6634">
        <w:rPr>
          <w:lang w:val="lv-LV" w:eastAsia="lv-LV"/>
        </w:rPr>
        <w:t>M.Liniņa</w:t>
      </w:r>
      <w:proofErr w:type="spellEnd"/>
      <w:r w:rsidRPr="000A6634">
        <w:rPr>
          <w:lang w:val="lv-LV" w:eastAsia="lv-LV"/>
        </w:rPr>
        <w:t xml:space="preserve"> – “par”</w:t>
      </w:r>
    </w:p>
    <w:p w14:paraId="781BFD55" w14:textId="77777777" w:rsidR="000A6634" w:rsidRPr="000A6634" w:rsidRDefault="000A6634" w:rsidP="000A6634">
      <w:pPr>
        <w:spacing w:before="157"/>
        <w:ind w:left="502"/>
        <w:jc w:val="both"/>
        <w:rPr>
          <w:lang w:val="lv-LV" w:eastAsia="lv-LV"/>
        </w:rPr>
      </w:pPr>
      <w:proofErr w:type="spellStart"/>
      <w:r w:rsidRPr="000A6634">
        <w:rPr>
          <w:lang w:val="lv-LV" w:eastAsia="lv-LV"/>
        </w:rPr>
        <w:t>T.Kraševska</w:t>
      </w:r>
      <w:proofErr w:type="spellEnd"/>
      <w:r w:rsidRPr="000A6634">
        <w:rPr>
          <w:lang w:val="lv-LV" w:eastAsia="lv-LV"/>
        </w:rPr>
        <w:t xml:space="preserve"> – “par”</w:t>
      </w:r>
    </w:p>
    <w:p w14:paraId="07C8D74C" w14:textId="0B9A1AB7" w:rsidR="00153F06" w:rsidRPr="000A6634" w:rsidRDefault="000A6634" w:rsidP="000A6634">
      <w:pPr>
        <w:spacing w:before="157"/>
        <w:ind w:left="502"/>
        <w:jc w:val="both"/>
        <w:rPr>
          <w:i/>
          <w:iCs/>
          <w:lang w:val="lv-LV" w:eastAsia="lv-LV"/>
        </w:rPr>
      </w:pPr>
      <w:r w:rsidRPr="000A6634">
        <w:rPr>
          <w:i/>
          <w:iCs/>
          <w:lang w:val="lv-LV" w:eastAsia="lv-LV"/>
        </w:rPr>
        <w:t>Kopā: 5 (piecas) balsis “par”, “pret” – nav, „atturas” – nav.</w:t>
      </w:r>
    </w:p>
    <w:p w14:paraId="68102A7A" w14:textId="77777777" w:rsidR="000A6634" w:rsidRDefault="000A6634" w:rsidP="00153F06">
      <w:pPr>
        <w:pStyle w:val="Pamatteksts"/>
        <w:spacing w:before="120"/>
        <w:ind w:left="222"/>
        <w:jc w:val="both"/>
      </w:pPr>
    </w:p>
    <w:p w14:paraId="3159F046" w14:textId="2288757E" w:rsidR="00276C19" w:rsidRPr="006479AF" w:rsidRDefault="00723104" w:rsidP="00153F06">
      <w:pPr>
        <w:pStyle w:val="Pamatteksts"/>
        <w:spacing w:before="120"/>
        <w:ind w:left="222"/>
        <w:jc w:val="both"/>
      </w:pPr>
      <w:r w:rsidRPr="006479AF">
        <w:t xml:space="preserve">Sēde paziņota par slēgtu plkst. </w:t>
      </w:r>
      <w:r w:rsidR="00EB46B2">
        <w:t>11:55</w:t>
      </w:r>
    </w:p>
    <w:p w14:paraId="5CD3B0FE" w14:textId="77777777" w:rsidR="000A6634" w:rsidRDefault="000A6634" w:rsidP="00153F06">
      <w:pPr>
        <w:pStyle w:val="Pamatteksts"/>
        <w:spacing w:before="120"/>
        <w:ind w:left="222"/>
      </w:pPr>
    </w:p>
    <w:p w14:paraId="06AAD9A0" w14:textId="77777777" w:rsidR="000A6634" w:rsidRDefault="000A6634" w:rsidP="00153F06">
      <w:pPr>
        <w:pStyle w:val="Pamatteksts"/>
        <w:spacing w:before="120"/>
        <w:ind w:left="222"/>
      </w:pPr>
    </w:p>
    <w:p w14:paraId="62638146" w14:textId="4039DB9D" w:rsidR="00276C19" w:rsidRPr="006479AF" w:rsidRDefault="00723104" w:rsidP="00153F06">
      <w:pPr>
        <w:pStyle w:val="Pamatteksts"/>
        <w:spacing w:before="120"/>
        <w:ind w:left="222"/>
      </w:pPr>
      <w:r w:rsidRPr="006479AF">
        <w:lastRenderedPageBreak/>
        <w:t xml:space="preserve">Protokols ir sastādīts uz </w:t>
      </w:r>
      <w:r w:rsidR="000A6634">
        <w:t>3</w:t>
      </w:r>
      <w:r w:rsidRPr="006479AF">
        <w:t xml:space="preserve"> (</w:t>
      </w:r>
      <w:r w:rsidR="000A6634">
        <w:t>trīs</w:t>
      </w:r>
      <w:r w:rsidRPr="006479AF">
        <w:t xml:space="preserve">) </w:t>
      </w:r>
      <w:proofErr w:type="spellStart"/>
      <w:r w:rsidRPr="006479AF">
        <w:t>l</w:t>
      </w:r>
      <w:r w:rsidR="00153F06">
        <w:t>p</w:t>
      </w:r>
      <w:proofErr w:type="spellEnd"/>
      <w:r w:rsidR="00153F06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346137BF" w14:textId="77777777" w:rsidR="00276C19" w:rsidRDefault="00276C19" w:rsidP="00F65DD7"/>
    <w:p w14:paraId="60519BCB" w14:textId="0E5C7A25" w:rsidR="000A6634" w:rsidRPr="006479AF" w:rsidRDefault="000A6634" w:rsidP="00F65DD7">
      <w:pPr>
        <w:sectPr w:rsidR="000A6634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77777777" w:rsidR="006E7640" w:rsidRPr="00C34502" w:rsidRDefault="006E7640" w:rsidP="006E7640">
      <w:pPr>
        <w:pStyle w:val="Pamatteksts"/>
        <w:spacing w:line="388" w:lineRule="auto"/>
        <w:ind w:left="426" w:right="1922"/>
      </w:pPr>
      <w:proofErr w:type="spellStart"/>
      <w:r>
        <w:t>O.Daļecka</w:t>
      </w:r>
      <w:proofErr w:type="spellEnd"/>
    </w:p>
    <w:p w14:paraId="7C425BA7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O.Gudakovska</w:t>
      </w:r>
      <w:proofErr w:type="spellEnd"/>
    </w:p>
    <w:p w14:paraId="18C3001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0BE6635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5FF11261" w14:textId="636B7C74" w:rsidR="006E7640" w:rsidRPr="00C34502" w:rsidRDefault="006E7640" w:rsidP="000A6634">
      <w:pPr>
        <w:pStyle w:val="Pamatteksts"/>
        <w:spacing w:before="4" w:line="388" w:lineRule="auto"/>
        <w:ind w:left="581" w:right="1763" w:hanging="155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T.Kraševska</w:t>
      </w:r>
      <w:proofErr w:type="spellEnd"/>
    </w:p>
    <w:p w14:paraId="6A4712EC" w14:textId="0CA7F5AC" w:rsidR="00111725" w:rsidRPr="006479AF" w:rsidRDefault="000A6634" w:rsidP="00D46A66">
      <w:pPr>
        <w:pStyle w:val="Pamatteksts"/>
        <w:tabs>
          <w:tab w:val="left" w:pos="6743"/>
        </w:tabs>
        <w:spacing w:before="92"/>
      </w:pPr>
      <w:r>
        <w:t xml:space="preserve">   </w:t>
      </w:r>
      <w:r w:rsidR="006E7640">
        <w:t xml:space="preserve">  Protokolē:                                                                                              </w:t>
      </w:r>
      <w:proofErr w:type="spellStart"/>
      <w:r w:rsidR="006E7640"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4B58" w14:textId="77777777" w:rsidR="00DA4102" w:rsidRDefault="00DA4102" w:rsidP="001C2EB8">
      <w:r>
        <w:separator/>
      </w:r>
    </w:p>
  </w:endnote>
  <w:endnote w:type="continuationSeparator" w:id="0">
    <w:p w14:paraId="1C398FD5" w14:textId="77777777" w:rsidR="00DA4102" w:rsidRDefault="00DA410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A7B0" w14:textId="77777777" w:rsidR="00DA4102" w:rsidRDefault="00DA4102" w:rsidP="001C2EB8">
      <w:r>
        <w:separator/>
      </w:r>
    </w:p>
  </w:footnote>
  <w:footnote w:type="continuationSeparator" w:id="0">
    <w:p w14:paraId="69FA622E" w14:textId="77777777" w:rsidR="00DA4102" w:rsidRDefault="00DA410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0"/>
  </w:num>
  <w:num w:numId="3" w16cid:durableId="1154641324">
    <w:abstractNumId w:val="8"/>
  </w:num>
  <w:num w:numId="4" w16cid:durableId="692002037">
    <w:abstractNumId w:val="9"/>
  </w:num>
  <w:num w:numId="5" w16cid:durableId="1048797144">
    <w:abstractNumId w:val="6"/>
  </w:num>
  <w:num w:numId="6" w16cid:durableId="266041109">
    <w:abstractNumId w:val="2"/>
  </w:num>
  <w:num w:numId="7" w16cid:durableId="2013408798">
    <w:abstractNumId w:val="7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5269"/>
    <w:rsid w:val="00020D8A"/>
    <w:rsid w:val="00041B15"/>
    <w:rsid w:val="000437DF"/>
    <w:rsid w:val="00045E41"/>
    <w:rsid w:val="000723CC"/>
    <w:rsid w:val="000A3407"/>
    <w:rsid w:val="000A6634"/>
    <w:rsid w:val="000B2980"/>
    <w:rsid w:val="000F44FF"/>
    <w:rsid w:val="000F651A"/>
    <w:rsid w:val="00111725"/>
    <w:rsid w:val="00131667"/>
    <w:rsid w:val="0015325E"/>
    <w:rsid w:val="00153F06"/>
    <w:rsid w:val="001674E6"/>
    <w:rsid w:val="00186D47"/>
    <w:rsid w:val="00187278"/>
    <w:rsid w:val="00190938"/>
    <w:rsid w:val="00192479"/>
    <w:rsid w:val="001C2EB8"/>
    <w:rsid w:val="001D1F18"/>
    <w:rsid w:val="00204016"/>
    <w:rsid w:val="00206EF2"/>
    <w:rsid w:val="00210DF1"/>
    <w:rsid w:val="00213FC8"/>
    <w:rsid w:val="00214A3A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C0E34"/>
    <w:rsid w:val="002D2DBF"/>
    <w:rsid w:val="002F453A"/>
    <w:rsid w:val="00325A35"/>
    <w:rsid w:val="003337F4"/>
    <w:rsid w:val="00341E25"/>
    <w:rsid w:val="0034266A"/>
    <w:rsid w:val="00373DD1"/>
    <w:rsid w:val="003978A9"/>
    <w:rsid w:val="00397CEB"/>
    <w:rsid w:val="003C20D0"/>
    <w:rsid w:val="00403008"/>
    <w:rsid w:val="00410EDA"/>
    <w:rsid w:val="00450532"/>
    <w:rsid w:val="00450D02"/>
    <w:rsid w:val="004550CF"/>
    <w:rsid w:val="004677E2"/>
    <w:rsid w:val="004A5C13"/>
    <w:rsid w:val="004A65BC"/>
    <w:rsid w:val="004C5755"/>
    <w:rsid w:val="004E4825"/>
    <w:rsid w:val="004E7687"/>
    <w:rsid w:val="005004FB"/>
    <w:rsid w:val="0050140B"/>
    <w:rsid w:val="00510CC9"/>
    <w:rsid w:val="0051768B"/>
    <w:rsid w:val="00521F19"/>
    <w:rsid w:val="00540447"/>
    <w:rsid w:val="00582AF4"/>
    <w:rsid w:val="005A4F8D"/>
    <w:rsid w:val="00601966"/>
    <w:rsid w:val="00603A77"/>
    <w:rsid w:val="00622682"/>
    <w:rsid w:val="006479AF"/>
    <w:rsid w:val="0068368C"/>
    <w:rsid w:val="0069181F"/>
    <w:rsid w:val="006B6A96"/>
    <w:rsid w:val="006D7FF1"/>
    <w:rsid w:val="006E5284"/>
    <w:rsid w:val="006E7640"/>
    <w:rsid w:val="00700BE4"/>
    <w:rsid w:val="00723104"/>
    <w:rsid w:val="00725190"/>
    <w:rsid w:val="00727037"/>
    <w:rsid w:val="00732237"/>
    <w:rsid w:val="00744F07"/>
    <w:rsid w:val="00754B53"/>
    <w:rsid w:val="0079070A"/>
    <w:rsid w:val="00793649"/>
    <w:rsid w:val="0085592C"/>
    <w:rsid w:val="00896BD1"/>
    <w:rsid w:val="008D2DAA"/>
    <w:rsid w:val="008E4A94"/>
    <w:rsid w:val="008F481F"/>
    <w:rsid w:val="008F50C0"/>
    <w:rsid w:val="00911149"/>
    <w:rsid w:val="00926DDD"/>
    <w:rsid w:val="009570F1"/>
    <w:rsid w:val="009820C0"/>
    <w:rsid w:val="009A6189"/>
    <w:rsid w:val="009A6D18"/>
    <w:rsid w:val="00A1032D"/>
    <w:rsid w:val="00A3416F"/>
    <w:rsid w:val="00A445A1"/>
    <w:rsid w:val="00A52DDF"/>
    <w:rsid w:val="00A609D3"/>
    <w:rsid w:val="00A62401"/>
    <w:rsid w:val="00A75F15"/>
    <w:rsid w:val="00A82DDC"/>
    <w:rsid w:val="00AA0305"/>
    <w:rsid w:val="00AC1D7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924B9"/>
    <w:rsid w:val="00BB0709"/>
    <w:rsid w:val="00BF14E1"/>
    <w:rsid w:val="00C16C3A"/>
    <w:rsid w:val="00C34502"/>
    <w:rsid w:val="00C47ABE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4102"/>
    <w:rsid w:val="00DA69FA"/>
    <w:rsid w:val="00DC2887"/>
    <w:rsid w:val="00DD01CB"/>
    <w:rsid w:val="00E47BFF"/>
    <w:rsid w:val="00E51ECE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3666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9</cp:revision>
  <cp:lastPrinted>2022-08-05T07:34:00Z</cp:lastPrinted>
  <dcterms:created xsi:type="dcterms:W3CDTF">2022-05-27T08:17:00Z</dcterms:created>
  <dcterms:modified xsi:type="dcterms:W3CDTF">2022-08-05T07:55:00Z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