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Reģ.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5F551AF5" w14:textId="77777777" w:rsidR="00890C85" w:rsidRPr="00337E26" w:rsidRDefault="00890C85" w:rsidP="00890C85">
      <w:pPr>
        <w:spacing w:line="276" w:lineRule="auto"/>
        <w:jc w:val="center"/>
        <w:rPr>
          <w:b/>
          <w:lang w:val="lv-LV"/>
        </w:rPr>
      </w:pPr>
      <w:r w:rsidRPr="00337E26">
        <w:rPr>
          <w:b/>
          <w:lang w:val="lv-LV"/>
        </w:rPr>
        <w:t>"Ārstniecības pakalpojumu sniegšana Daugavpils valstspilsētas pašvaldības iestādes</w:t>
      </w:r>
    </w:p>
    <w:p w14:paraId="5EF803F7" w14:textId="77777777" w:rsidR="00890C85" w:rsidRPr="00337E26" w:rsidRDefault="00890C85" w:rsidP="00890C85">
      <w:pPr>
        <w:spacing w:line="276" w:lineRule="auto"/>
        <w:jc w:val="center"/>
        <w:rPr>
          <w:b/>
          <w:lang w:val="lv-LV"/>
        </w:rPr>
      </w:pPr>
      <w:r w:rsidRPr="00337E26">
        <w:rPr>
          <w:b/>
          <w:lang w:val="lv-LV"/>
        </w:rPr>
        <w:t>"Sociālais dienests" klientiem, ID Nr. DPPISD 2024/9</w:t>
      </w:r>
    </w:p>
    <w:p w14:paraId="686E9190" w14:textId="4DF074D4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 w:rsidR="00890C85">
        <w:t>9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7BC6CF56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7B4DED">
        <w:rPr>
          <w:spacing w:val="-1"/>
        </w:rPr>
        <w:t>12</w:t>
      </w:r>
      <w:r w:rsidR="00890C85">
        <w:rPr>
          <w:spacing w:val="-1"/>
        </w:rPr>
        <w:t>.martā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7B4DED">
        <w:rPr>
          <w:color w:val="000000" w:themeColor="text1"/>
        </w:rPr>
        <w:t>12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7DB55535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90C85" w:rsidRPr="002A2BBB">
        <w:rPr>
          <w:color w:val="000000" w:themeColor="text1"/>
        </w:rPr>
        <w:t>14</w:t>
      </w:r>
      <w:r w:rsidR="00873B7B" w:rsidRPr="002A2BBB">
        <w:rPr>
          <w:color w:val="000000" w:themeColor="text1"/>
        </w:rPr>
        <w:t>:</w:t>
      </w:r>
      <w:r w:rsidR="007B4DED">
        <w:rPr>
          <w:color w:val="000000" w:themeColor="text1"/>
        </w:rPr>
        <w:t>10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R.Vavilova</w:t>
            </w:r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 pašvaldības iestādes “Sociālais dienests” (turpmāk – Dienests) vadītājas vietniece,</w:t>
            </w:r>
          </w:p>
          <w:p w14:paraId="52FE54E6" w14:textId="442F67FE" w:rsidR="001F1FDD" w:rsidRPr="008946A3" w:rsidRDefault="001F1FDD" w:rsidP="00890C85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1F1FDD">
              <w:rPr>
                <w:b/>
                <w:color w:val="000000" w:themeColor="text1"/>
              </w:rPr>
              <w:t>V.Loginovs</w:t>
            </w:r>
            <w:r>
              <w:rPr>
                <w:color w:val="000000" w:themeColor="text1"/>
              </w:rPr>
              <w:t xml:space="preserve"> – Dienesta Saimniecības </w:t>
            </w:r>
            <w:r w:rsidR="00890C85">
              <w:rPr>
                <w:color w:val="000000" w:themeColor="text1"/>
              </w:rPr>
              <w:t>nodaļas</w:t>
            </w:r>
            <w:r>
              <w:rPr>
                <w:color w:val="000000" w:themeColor="text1"/>
              </w:rPr>
              <w:t xml:space="preserve">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O.Daļecka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77777777" w:rsidR="00D83B0F" w:rsidRDefault="004C5CB8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>E.Hrapāne</w:t>
            </w:r>
            <w:r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65E09747" w14:textId="2AD62CB7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b/>
                <w:bCs/>
                <w:color w:val="000000" w:themeColor="text1"/>
              </w:rPr>
              <w:t xml:space="preserve">K.Cimoška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24EA6329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2023</w:t>
      </w:r>
      <w:r w:rsidRPr="008946A3">
        <w:rPr>
          <w:color w:val="000000" w:themeColor="text1"/>
        </w:rPr>
        <w:t xml:space="preserve">.gada </w:t>
      </w:r>
      <w:r w:rsidR="001F1FDD">
        <w:rPr>
          <w:color w:val="000000" w:themeColor="text1"/>
        </w:rPr>
        <w:t>25.aprīļa</w:t>
      </w:r>
      <w:r w:rsidRPr="008946A3">
        <w:rPr>
          <w:color w:val="000000" w:themeColor="text1"/>
        </w:rPr>
        <w:t xml:space="preserve"> rīkojums Nr.1.-18./</w:t>
      </w:r>
      <w:r w:rsidR="001F1FDD">
        <w:rPr>
          <w:color w:val="000000" w:themeColor="text1"/>
        </w:rPr>
        <w:t>440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r w:rsidR="00622997" w:rsidRPr="008946A3">
        <w:rPr>
          <w:bCs/>
        </w:rPr>
        <w:t>K.Cimoška</w:t>
      </w:r>
      <w:r w:rsidRPr="008946A3">
        <w:rPr>
          <w:bCs/>
        </w:rPr>
        <w:t>.</w:t>
      </w:r>
    </w:p>
    <w:p w14:paraId="1C81483A" w14:textId="37104918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</w:t>
      </w:r>
      <w:r w:rsidR="007B4DED">
        <w:t>novērtēšana</w:t>
      </w:r>
      <w:r w:rsidRPr="008946A3">
        <w:t>.</w:t>
      </w:r>
    </w:p>
    <w:p w14:paraId="3FDFD68E" w14:textId="77777777" w:rsidR="007B4DED" w:rsidRDefault="00D83B0F" w:rsidP="00C91151">
      <w:pPr>
        <w:pStyle w:val="Sarakstarindkopa"/>
        <w:numPr>
          <w:ilvl w:val="0"/>
          <w:numId w:val="23"/>
        </w:numPr>
        <w:ind w:left="426" w:right="3" w:hanging="284"/>
      </w:pPr>
      <w:r w:rsidRPr="008946A3">
        <w:t>R.Vavilova</w:t>
      </w:r>
      <w:r w:rsidR="00B66329" w:rsidRPr="008946A3">
        <w:t xml:space="preserve"> paziņo, ka </w:t>
      </w:r>
      <w:r w:rsidR="007B4DED">
        <w:t>s</w:t>
      </w:r>
      <w:r w:rsidR="007B4DED" w:rsidRPr="00F17885">
        <w:t>abiedrība ar ierobežotu atbildību "DERMATOVENEROLOGS"</w:t>
      </w:r>
      <w:r w:rsidR="007B4DED">
        <w:t xml:space="preserve"> un Valsts </w:t>
      </w:r>
      <w:r w:rsidR="007B4DED" w:rsidRPr="00F17885">
        <w:t>sab</w:t>
      </w:r>
      <w:r w:rsidR="007B4DED">
        <w:t xml:space="preserve">iedrība ar ierobežotu atbildību </w:t>
      </w:r>
      <w:r w:rsidR="007B4DED" w:rsidRPr="00F17885">
        <w:t>"Daugavpils psihoneiroloģiskā slimnīca"</w:t>
      </w:r>
      <w:r w:rsidR="007B4DED">
        <w:t>, pamatojoties uz zemsliekšņa iepirkumu komisijas pieprasījumu, 2024.gada 12.martā līdz plkst. 14:00 iesniedza personāla saraksta precizējumus. Komisija var turpināt abu pretendentu piedāvājumu novērtēšanu.</w:t>
      </w:r>
    </w:p>
    <w:p w14:paraId="30FE0571" w14:textId="4460F68F" w:rsidR="00BC7A47" w:rsidRPr="00C91151" w:rsidRDefault="007B4DED" w:rsidP="00C91151">
      <w:pPr>
        <w:pStyle w:val="Sarakstarindkopa"/>
        <w:numPr>
          <w:ilvl w:val="0"/>
          <w:numId w:val="23"/>
        </w:numPr>
        <w:ind w:left="426" w:right="3" w:hanging="284"/>
      </w:pPr>
      <w:r w:rsidRPr="00C91151">
        <w:t>Izvērtējot sabiedrības ar ierobežotu atbildību "DERMATOVENEROLOGS"</w:t>
      </w:r>
      <w:r>
        <w:t xml:space="preserve"> piedāvājumu un iesniegtos precizējumus zemsliekšņa </w:t>
      </w:r>
      <w:r w:rsidRPr="00C91151">
        <w:t xml:space="preserve">iepirkuma </w:t>
      </w:r>
      <w:r w:rsidRPr="00C91151">
        <w:rPr>
          <w:b/>
        </w:rPr>
        <w:t>1.</w:t>
      </w:r>
      <w:r w:rsidR="00C91151" w:rsidRPr="00C91151">
        <w:rPr>
          <w:b/>
          <w:bCs/>
          <w:lang w:val="lv-LV"/>
        </w:rPr>
        <w:t>daļā “</w:t>
      </w:r>
      <w:r w:rsidR="00C91151" w:rsidRPr="00C91151">
        <w:rPr>
          <w:b/>
          <w:bCs/>
          <w:lang w:val="lv-LV"/>
        </w:rPr>
        <w:t>Dermatologa pakalpojumu sniegšana Daugavpils sociālās aprūpes centra klientiem</w:t>
      </w:r>
      <w:r w:rsidR="00C91151" w:rsidRPr="00C91151">
        <w:rPr>
          <w:b/>
          <w:bCs/>
          <w:lang w:val="lv-LV"/>
        </w:rPr>
        <w:t>”</w:t>
      </w:r>
      <w:r w:rsidRPr="00C91151">
        <w:t xml:space="preserve"> un </w:t>
      </w:r>
      <w:r w:rsidRPr="00C91151">
        <w:rPr>
          <w:b/>
        </w:rPr>
        <w:t>4.daļā</w:t>
      </w:r>
      <w:r w:rsidR="00C91151" w:rsidRPr="00C91151">
        <w:rPr>
          <w:b/>
        </w:rPr>
        <w:t xml:space="preserve"> “</w:t>
      </w:r>
      <w:r w:rsidR="00C91151" w:rsidRPr="00C91151">
        <w:rPr>
          <w:b/>
          <w:bCs/>
          <w:lang w:val="lv-LV"/>
        </w:rPr>
        <w:t>Dermatovenerologa pakalpojumu sniegšana Patversmes un Nakts patversmes klientiem</w:t>
      </w:r>
      <w:r w:rsidR="00C91151" w:rsidRPr="00C91151">
        <w:rPr>
          <w:b/>
          <w:bCs/>
          <w:lang w:val="lv-LV"/>
        </w:rPr>
        <w:t>”</w:t>
      </w:r>
      <w:r w:rsidRPr="00C91151">
        <w:t>, kom</w:t>
      </w:r>
      <w:r w:rsidR="00C91151">
        <w:t>isija konstatēja, ka piedāvājumi ir vienīgie, kas tika iesniegti</w:t>
      </w:r>
      <w:r w:rsidRPr="00C91151">
        <w:t xml:space="preserve"> minētajās iepirkuma daļās, </w:t>
      </w:r>
      <w:r w:rsidR="00C91151">
        <w:t>tie</w:t>
      </w:r>
      <w:r w:rsidRPr="00C91151">
        <w:t xml:space="preserve"> atbilst ziņojumā noteik</w:t>
      </w:r>
      <w:r w:rsidR="00C91151">
        <w:t>tajām prasībām un ir piedāvājumi</w:t>
      </w:r>
      <w:r w:rsidRPr="00C91151">
        <w:t xml:space="preserve"> ar viszemāko cenu daļā.</w:t>
      </w:r>
    </w:p>
    <w:p w14:paraId="6F7ACAA6" w14:textId="76C18ECF" w:rsidR="007B4DED" w:rsidRPr="00C91151" w:rsidRDefault="00BC7A47" w:rsidP="00C91151">
      <w:pPr>
        <w:pStyle w:val="Sarakstarindkopa"/>
        <w:ind w:left="426" w:right="3" w:firstLine="0"/>
      </w:pPr>
      <w:r w:rsidRPr="00C91151">
        <w:t>Sakarā ar to, ka pretendenta piedāvājums iepirkuma 4.daļā pārsniedz paredzamo kopējo līgumcenu</w:t>
      </w:r>
      <w:r w:rsidR="00E84313" w:rsidRPr="00C91151">
        <w:t xml:space="preserve"> daļā</w:t>
      </w:r>
      <w:r w:rsidRPr="00C91151">
        <w:t>, Dienests lems par līguma noslēgšanas iespēju ar pretendentu, ņemot vēra Dienesta finanšu līdzekļu pieejamību pakalpojuma saņemšanai par piedāvāto cenu.</w:t>
      </w:r>
    </w:p>
    <w:p w14:paraId="1EBA98AE" w14:textId="67972E24" w:rsidR="00E84313" w:rsidRDefault="00BC7A47" w:rsidP="00C91151">
      <w:pPr>
        <w:pStyle w:val="Sarakstarindkopa"/>
        <w:numPr>
          <w:ilvl w:val="0"/>
          <w:numId w:val="23"/>
        </w:numPr>
        <w:ind w:left="426" w:right="3" w:hanging="284"/>
      </w:pPr>
      <w:r w:rsidRPr="00C91151">
        <w:t xml:space="preserve">Izvērtējot </w:t>
      </w:r>
      <w:r w:rsidR="00E84313" w:rsidRPr="00C91151">
        <w:t>v</w:t>
      </w:r>
      <w:r w:rsidR="00E84313" w:rsidRPr="00C91151">
        <w:t>alsts sabiedrība</w:t>
      </w:r>
      <w:r w:rsidR="00E84313" w:rsidRPr="00C91151">
        <w:t>s</w:t>
      </w:r>
      <w:r w:rsidR="00E84313" w:rsidRPr="00C91151">
        <w:t xml:space="preserve"> ar ierobežotu atbildību "Daugavpils psihoneiroloģiskā slimnīca"</w:t>
      </w:r>
      <w:r w:rsidRPr="00C91151">
        <w:t xml:space="preserve"> piedāvājumu un iesniegtos precizējumus zemsliekšņa iepirkuma </w:t>
      </w:r>
      <w:r w:rsidR="00E84313" w:rsidRPr="00C91151">
        <w:rPr>
          <w:b/>
        </w:rPr>
        <w:t>2</w:t>
      </w:r>
      <w:r w:rsidRPr="00C91151">
        <w:rPr>
          <w:b/>
        </w:rPr>
        <w:t>.daļā</w:t>
      </w:r>
      <w:r w:rsidR="00C91151" w:rsidRPr="00C91151">
        <w:rPr>
          <w:b/>
        </w:rPr>
        <w:t xml:space="preserve"> “</w:t>
      </w:r>
      <w:r w:rsidR="00C91151" w:rsidRPr="00C91151">
        <w:rPr>
          <w:b/>
          <w:bCs/>
          <w:lang w:val="lv-LV"/>
        </w:rPr>
        <w:t>Psihiatra pakalpojumu sniegšana Daugavpils sociālās aprūpes centra klientiem</w:t>
      </w:r>
      <w:r w:rsidR="00C91151" w:rsidRPr="00C91151">
        <w:rPr>
          <w:b/>
          <w:bCs/>
          <w:lang w:val="lv-LV"/>
        </w:rPr>
        <w:t>”</w:t>
      </w:r>
      <w:r w:rsidRPr="00C91151">
        <w:t>, komisija</w:t>
      </w:r>
      <w:r>
        <w:t xml:space="preserve"> konstatēja, ka piedāvājums ir vienīga</w:t>
      </w:r>
      <w:r w:rsidR="00E84313">
        <w:t>is, kas tika iesniegts minētajā iepirkuma daļā</w:t>
      </w:r>
      <w:r>
        <w:t>, tas atbilst ziņojumā noteiktajām prasībām un ir piedāvājums ar viszemāko cenu daļā.</w:t>
      </w:r>
    </w:p>
    <w:p w14:paraId="2C7ED341" w14:textId="2C493BFF" w:rsidR="007B4DED" w:rsidRPr="00F17885" w:rsidRDefault="00E84313" w:rsidP="00C91151">
      <w:pPr>
        <w:pStyle w:val="Sarakstarindkopa"/>
        <w:ind w:left="426" w:right="3" w:firstLine="0"/>
      </w:pPr>
      <w:r>
        <w:t>Sakarā ar to, ka pretendenta piedāvājums pārsniedz paredzamo kopējo līgumcenu</w:t>
      </w:r>
      <w:r>
        <w:t xml:space="preserve"> daļā</w:t>
      </w:r>
      <w:r>
        <w:t>, Dienests lems par līguma noslēgšanas iespēju ar pretendentu, ņemot vēra Dienesta finanšu līdzekļu pieejamību pakalpojuma saņemšanai par piedāvāto cenu.</w:t>
      </w:r>
    </w:p>
    <w:p w14:paraId="0E80DE4E" w14:textId="56AEED85" w:rsidR="009F2E8A" w:rsidRDefault="00515150" w:rsidP="00E84313">
      <w:pPr>
        <w:pStyle w:val="Style1"/>
      </w:pPr>
      <w:r>
        <w:t>Komisija nolēma:</w:t>
      </w:r>
    </w:p>
    <w:p w14:paraId="03968B83" w14:textId="4FA30285" w:rsidR="00E84313" w:rsidRDefault="00515150" w:rsidP="00E84313">
      <w:pPr>
        <w:pStyle w:val="Style1"/>
        <w:numPr>
          <w:ilvl w:val="1"/>
          <w:numId w:val="23"/>
        </w:numPr>
      </w:pPr>
      <w:r>
        <w:t xml:space="preserve">Piešķirt </w:t>
      </w:r>
      <w:r w:rsidR="00E84313" w:rsidRPr="00C91151">
        <w:rPr>
          <w:b/>
        </w:rPr>
        <w:t>sabiedrība</w:t>
      </w:r>
      <w:r w:rsidR="00E84313" w:rsidRPr="00C91151">
        <w:rPr>
          <w:b/>
        </w:rPr>
        <w:t>i</w:t>
      </w:r>
      <w:r w:rsidR="00E84313" w:rsidRPr="00C91151">
        <w:rPr>
          <w:b/>
        </w:rPr>
        <w:t xml:space="preserve"> ar ierobežotu atbildību "DERMATOVENEROLOGS"</w:t>
      </w:r>
      <w:r>
        <w:t xml:space="preserve"> tiesības noslēgt ar Dienestu līgumu </w:t>
      </w:r>
      <w:r w:rsidR="00E84313">
        <w:t xml:space="preserve">iepirkuma 1.daļā </w:t>
      </w:r>
      <w:r>
        <w:t xml:space="preserve">par </w:t>
      </w:r>
      <w:r w:rsidR="00E84313">
        <w:t>dermatologa</w:t>
      </w:r>
      <w:r w:rsidR="0030469B">
        <w:t xml:space="preserve"> pakalpojumu sniegšanu</w:t>
      </w:r>
      <w:r w:rsidRPr="00337E26">
        <w:t xml:space="preserve"> Daugavpils sociālās aprūpes centra klientiem</w:t>
      </w:r>
      <w:r w:rsidR="00E84313">
        <w:t xml:space="preserve"> un iepirkuma 4.daļā par dermatovenerologa pakalpojuma sniegšanu Patversmes un Nakts patversmes klientiem.</w:t>
      </w:r>
    </w:p>
    <w:p w14:paraId="502BB58D" w14:textId="77777777" w:rsidR="00A02811" w:rsidRPr="00A02811" w:rsidRDefault="00A02811" w:rsidP="00A02811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lastRenderedPageBreak/>
        <w:t>Balsojums:</w:t>
      </w:r>
    </w:p>
    <w:p w14:paraId="37E0C7C0" w14:textId="1F0DC18A" w:rsidR="00A02811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R.Vavilova – “par”</w:t>
      </w:r>
    </w:p>
    <w:p w14:paraId="455BEF4F" w14:textId="77777777" w:rsidR="00A02811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V.Loginovs</w:t>
      </w:r>
      <w:r w:rsidRPr="008946A3">
        <w:t xml:space="preserve"> – “par”</w:t>
      </w:r>
    </w:p>
    <w:p w14:paraId="72F88C61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O.Daļecka</w:t>
      </w:r>
      <w:r w:rsidRPr="008946A3">
        <w:t xml:space="preserve"> – “par”</w:t>
      </w:r>
    </w:p>
    <w:p w14:paraId="442E478B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E.Hrapāne – “par”</w:t>
      </w:r>
    </w:p>
    <w:p w14:paraId="3E7B8553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K.Cimoška – “par”</w:t>
      </w:r>
      <w:bookmarkStart w:id="0" w:name="_GoBack"/>
      <w:bookmarkEnd w:id="0"/>
    </w:p>
    <w:p w14:paraId="23100DD8" w14:textId="4193DD34" w:rsidR="00C91151" w:rsidRPr="00E84313" w:rsidRDefault="00A02811" w:rsidP="00C91151">
      <w:pPr>
        <w:pStyle w:val="Pamatteksts"/>
        <w:tabs>
          <w:tab w:val="left" w:pos="0"/>
        </w:tabs>
        <w:spacing w:before="157" w:after="240"/>
        <w:ind w:left="357" w:firstLine="352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5CC8D0BC" w14:textId="382297F2" w:rsidR="00E84313" w:rsidRDefault="00E84313" w:rsidP="00E84313">
      <w:pPr>
        <w:pStyle w:val="Style1"/>
        <w:numPr>
          <w:ilvl w:val="1"/>
          <w:numId w:val="23"/>
        </w:numPr>
      </w:pPr>
      <w:r>
        <w:t xml:space="preserve">Piešķirt </w:t>
      </w:r>
      <w:r w:rsidRPr="00C91151">
        <w:rPr>
          <w:b/>
        </w:rPr>
        <w:t>valsts sabiedrībai ar ierobežotu atbildību "Daugavpils psihoneiroloģiskā slimnīca"</w:t>
      </w:r>
      <w:r>
        <w:t xml:space="preserve"> tiesības noslēgt ar Dienestu līgumu</w:t>
      </w:r>
      <w:r>
        <w:t xml:space="preserve"> iepirkuma 2.daļā</w:t>
      </w:r>
      <w:r>
        <w:t xml:space="preserve"> par </w:t>
      </w:r>
      <w:r>
        <w:t>psihiatra</w:t>
      </w:r>
      <w:r>
        <w:t xml:space="preserve"> pakalpojumu sniegšanu</w:t>
      </w:r>
      <w:r w:rsidRPr="00337E26">
        <w:t xml:space="preserve"> Daugavpils sociālās aprūpes centra klientiem</w:t>
      </w:r>
      <w:r>
        <w:t>.</w:t>
      </w:r>
    </w:p>
    <w:p w14:paraId="18D1C84C" w14:textId="77777777" w:rsidR="00A02811" w:rsidRPr="00A02811" w:rsidRDefault="00A02811" w:rsidP="00A02811">
      <w:pPr>
        <w:pStyle w:val="Sarakstarindkopa"/>
        <w:spacing w:before="157"/>
        <w:ind w:left="360" w:right="3" w:firstLine="349"/>
        <w:rPr>
          <w:b/>
          <w:bCs/>
        </w:rPr>
      </w:pPr>
      <w:r w:rsidRPr="00A02811">
        <w:rPr>
          <w:b/>
          <w:bCs/>
        </w:rPr>
        <w:t>Balsojums:</w:t>
      </w:r>
    </w:p>
    <w:p w14:paraId="42FDD0C5" w14:textId="77777777" w:rsidR="00A02811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R.Vavilova – “par”</w:t>
      </w:r>
    </w:p>
    <w:p w14:paraId="1E3EE225" w14:textId="77777777" w:rsidR="00A02811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V.Loginovs</w:t>
      </w:r>
      <w:r w:rsidRPr="008946A3">
        <w:t xml:space="preserve"> – “par”</w:t>
      </w:r>
    </w:p>
    <w:p w14:paraId="6D767157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>
        <w:t>O.Daļecka</w:t>
      </w:r>
      <w:r w:rsidRPr="008946A3">
        <w:t xml:space="preserve"> – “par”</w:t>
      </w:r>
    </w:p>
    <w:p w14:paraId="73E716E1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E.Hrapāne – “par”</w:t>
      </w:r>
    </w:p>
    <w:p w14:paraId="0365B4BF" w14:textId="77777777" w:rsidR="00A02811" w:rsidRPr="008946A3" w:rsidRDefault="00A02811" w:rsidP="00A02811">
      <w:pPr>
        <w:pStyle w:val="Pamatteksts"/>
        <w:tabs>
          <w:tab w:val="left" w:pos="0"/>
        </w:tabs>
        <w:spacing w:before="157"/>
        <w:ind w:left="360" w:firstLine="349"/>
        <w:jc w:val="both"/>
      </w:pPr>
      <w:r w:rsidRPr="008946A3">
        <w:t>K.Cimoška – “par”</w:t>
      </w:r>
    </w:p>
    <w:p w14:paraId="39EFDA3B" w14:textId="783C2B7E" w:rsidR="00C91151" w:rsidRPr="00E84313" w:rsidRDefault="00A02811" w:rsidP="00C91151">
      <w:pPr>
        <w:pStyle w:val="Pamatteksts"/>
        <w:tabs>
          <w:tab w:val="left" w:pos="0"/>
        </w:tabs>
        <w:spacing w:before="157" w:after="240"/>
        <w:ind w:left="357" w:firstLine="352"/>
        <w:jc w:val="both"/>
        <w:rPr>
          <w:i/>
          <w:iCs/>
        </w:rPr>
      </w:pPr>
      <w:r>
        <w:rPr>
          <w:i/>
          <w:iCs/>
        </w:rPr>
        <w:t>Kopā: 5</w:t>
      </w:r>
      <w:r w:rsidRPr="008946A3">
        <w:rPr>
          <w:i/>
          <w:iCs/>
        </w:rPr>
        <w:t xml:space="preserve"> (</w:t>
      </w:r>
      <w:r>
        <w:rPr>
          <w:i/>
          <w:iCs/>
        </w:rPr>
        <w:t>piecas</w:t>
      </w:r>
      <w:r w:rsidRPr="008946A3">
        <w:rPr>
          <w:i/>
          <w:iCs/>
        </w:rPr>
        <w:t>) balsis “par”, “pret” – nav, „atturas” – nav.</w:t>
      </w:r>
    </w:p>
    <w:p w14:paraId="6034B638" w14:textId="35CC2C9F" w:rsidR="00D83B0F" w:rsidRPr="008946A3" w:rsidRDefault="002A2BBB" w:rsidP="002A2BBB">
      <w:pPr>
        <w:pStyle w:val="Pamatteksts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83B0F" w:rsidRPr="008946A3">
        <w:rPr>
          <w:color w:val="000000" w:themeColor="text1"/>
        </w:rPr>
        <w:t xml:space="preserve">Sēde paziņota par slēgtu plkst. </w:t>
      </w:r>
      <w:r w:rsidR="00C91151">
        <w:rPr>
          <w:color w:val="000000" w:themeColor="text1"/>
        </w:rPr>
        <w:t>14:55</w:t>
      </w:r>
    </w:p>
    <w:p w14:paraId="613F7CED" w14:textId="361D740F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 xml:space="preserve">Protokols ir sastādīts uz </w:t>
      </w:r>
      <w:r w:rsidR="00C91151">
        <w:t>2</w:t>
      </w:r>
      <w:r w:rsidRPr="008946A3">
        <w:t xml:space="preserve">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r w:rsidRPr="008946A3">
        <w:t>R.Vavilova</w:t>
      </w:r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V.Loginovs</w:t>
      </w:r>
    </w:p>
    <w:p w14:paraId="502A7E93" w14:textId="7C8DFCC8" w:rsidR="001D5C57" w:rsidRPr="008946A3" w:rsidRDefault="001D5C57" w:rsidP="001D5C57">
      <w:pPr>
        <w:ind w:left="6480" w:firstLine="720"/>
      </w:pPr>
      <w:r>
        <w:t xml:space="preserve">   O.Daļecka</w:t>
      </w:r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2EDF19A2" w14:textId="77777777" w:rsidR="002A2BBB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r w:rsidRPr="008946A3">
        <w:t>E.Hrapāne</w:t>
      </w:r>
    </w:p>
    <w:p w14:paraId="4338778A" w14:textId="77777777" w:rsidR="002A2BBB" w:rsidRDefault="002A2BBB" w:rsidP="003459E3">
      <w:pPr>
        <w:tabs>
          <w:tab w:val="left" w:pos="6105"/>
        </w:tabs>
      </w:pPr>
      <w:r>
        <w:t xml:space="preserve">                                                                                                                                      </w:t>
      </w:r>
    </w:p>
    <w:p w14:paraId="1C72E245" w14:textId="7D72B78F" w:rsidR="00006EE2" w:rsidRPr="008946A3" w:rsidRDefault="002A2BBB" w:rsidP="003459E3">
      <w:pPr>
        <w:tabs>
          <w:tab w:val="left" w:pos="6105"/>
        </w:tabs>
      </w:pPr>
      <w:r>
        <w:tab/>
      </w:r>
      <w:r>
        <w:tab/>
      </w:r>
      <w:r>
        <w:tab/>
        <w:t xml:space="preserve">   K.Cimoška</w:t>
      </w:r>
      <w:r w:rsidR="003459E3"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r w:rsidR="00A04579" w:rsidRPr="008946A3">
        <w:t>K.Cimoška</w:t>
      </w:r>
    </w:p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9963F9">
      <w:footerReference w:type="default" r:id="rId8"/>
      <w:pgSz w:w="11910" w:h="16840"/>
      <w:pgMar w:top="1134" w:right="1134" w:bottom="1134" w:left="1701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7B4DED" w:rsidRDefault="007B4DED" w:rsidP="001C2EB8">
      <w:r>
        <w:separator/>
      </w:r>
    </w:p>
  </w:endnote>
  <w:endnote w:type="continuationSeparator" w:id="0">
    <w:p w14:paraId="10C8179B" w14:textId="77777777" w:rsidR="007B4DED" w:rsidRDefault="007B4DE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Content>
      <w:p w14:paraId="3B02AD59" w14:textId="077D1980" w:rsidR="007B4DED" w:rsidRDefault="007B4DE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51" w:rsidRPr="00C91151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7B4DED" w:rsidRDefault="007B4DE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7B4DED" w:rsidRDefault="007B4DED" w:rsidP="001C2EB8">
      <w:r>
        <w:separator/>
      </w:r>
    </w:p>
  </w:footnote>
  <w:footnote w:type="continuationSeparator" w:id="0">
    <w:p w14:paraId="2FBD8AA3" w14:textId="77777777" w:rsidR="007B4DED" w:rsidRDefault="007B4DE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7C7066D2"/>
    <w:lvl w:ilvl="0" w:tplc="DF6819B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89A3D11"/>
    <w:multiLevelType w:val="multilevel"/>
    <w:tmpl w:val="005AF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2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3F6A"/>
    <w:multiLevelType w:val="hybridMultilevel"/>
    <w:tmpl w:val="06BCD8B2"/>
    <w:lvl w:ilvl="0" w:tplc="C21E74D2">
      <w:start w:val="3"/>
      <w:numFmt w:val="decimal"/>
      <w:lvlText w:val="1.%1"/>
      <w:lvlJc w:val="left"/>
      <w:pPr>
        <w:ind w:left="862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FD6976"/>
    <w:multiLevelType w:val="multilevel"/>
    <w:tmpl w:val="2CC4A702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6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8" w15:restartNumberingAfterBreak="0">
    <w:nsid w:val="73031B4E"/>
    <w:multiLevelType w:val="hybridMultilevel"/>
    <w:tmpl w:val="6FD0EA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0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7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9"/>
  </w:num>
  <w:num w:numId="13">
    <w:abstractNumId w:val="7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  <w:num w:numId="20">
    <w:abstractNumId w:val="18"/>
  </w:num>
  <w:num w:numId="21">
    <w:abstractNumId w:val="1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A2BBB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469B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5150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055A"/>
    <w:rsid w:val="005E6ABA"/>
    <w:rsid w:val="005F74C5"/>
    <w:rsid w:val="00601966"/>
    <w:rsid w:val="00603A77"/>
    <w:rsid w:val="00611A79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B4DED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73B7B"/>
    <w:rsid w:val="00890C85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94D61"/>
    <w:rsid w:val="009963F9"/>
    <w:rsid w:val="009A6189"/>
    <w:rsid w:val="009A6D18"/>
    <w:rsid w:val="009A7A68"/>
    <w:rsid w:val="009B36C8"/>
    <w:rsid w:val="009B3A42"/>
    <w:rsid w:val="009F2E8A"/>
    <w:rsid w:val="00A02811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4A7E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C7A4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91151"/>
    <w:rsid w:val="00CB1C15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4313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17885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E84313"/>
    <w:pPr>
      <w:widowControl/>
      <w:numPr>
        <w:numId w:val="23"/>
      </w:numPr>
      <w:tabs>
        <w:tab w:val="left" w:pos="567"/>
        <w:tab w:val="left" w:pos="851"/>
        <w:tab w:val="left" w:pos="1418"/>
        <w:tab w:val="left" w:pos="1843"/>
        <w:tab w:val="left" w:pos="2127"/>
      </w:tabs>
      <w:autoSpaceDE/>
      <w:autoSpaceDN/>
      <w:spacing w:before="120" w:after="120"/>
      <w:ind w:left="426" w:hanging="284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571B-9451-4A4F-9D14-600E2D1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2751</Words>
  <Characters>1569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2</cp:revision>
  <cp:lastPrinted>2024-03-13T11:48:00Z</cp:lastPrinted>
  <dcterms:created xsi:type="dcterms:W3CDTF">2024-03-13T11:48:00Z</dcterms:created>
  <dcterms:modified xsi:type="dcterms:W3CDTF">2024-03-13T11:48:00Z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