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2C5469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2C5469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2C5469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2C5469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2C5469">
      <w:pPr>
        <w:pStyle w:val="Pamatteksts"/>
      </w:pPr>
    </w:p>
    <w:p w14:paraId="44CDF775" w14:textId="77777777" w:rsidR="00276C19" w:rsidRPr="008946A3" w:rsidRDefault="00723104" w:rsidP="002C5469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2C5469">
      <w:pPr>
        <w:pStyle w:val="Pamatteksts"/>
        <w:ind w:right="64"/>
        <w:jc w:val="center"/>
      </w:pPr>
      <w:r w:rsidRPr="008946A3">
        <w:t>Daugavpilī</w:t>
      </w:r>
    </w:p>
    <w:p w14:paraId="484124B5" w14:textId="77777777" w:rsidR="00CB1FEE" w:rsidRPr="00CB1FEE" w:rsidRDefault="00CB1FEE" w:rsidP="002C5469">
      <w:pPr>
        <w:jc w:val="center"/>
        <w:rPr>
          <w:b/>
          <w:lang w:val="lv-LV"/>
        </w:rPr>
      </w:pPr>
      <w:r w:rsidRPr="00CB1FEE">
        <w:rPr>
          <w:b/>
          <w:lang w:val="lv-LV"/>
        </w:rPr>
        <w:t>“Sociālās rehabilitācijas programmas nodrošināšana ģimenēm ar bērniem, bāreņiem un bez vecāku gādības palikušajiem bērniem 2024.-2025.gadā”,</w:t>
      </w:r>
    </w:p>
    <w:p w14:paraId="210EEE9D" w14:textId="77777777" w:rsidR="00CB1FEE" w:rsidRDefault="00CB1FEE" w:rsidP="002C5469">
      <w:pPr>
        <w:jc w:val="center"/>
        <w:rPr>
          <w:b/>
          <w:lang w:val="lv-LV"/>
        </w:rPr>
      </w:pPr>
      <w:r w:rsidRPr="00CB1FEE">
        <w:rPr>
          <w:b/>
          <w:lang w:val="lv-LV"/>
        </w:rPr>
        <w:t>ID Nr. DPPISD 2024/10</w:t>
      </w:r>
    </w:p>
    <w:p w14:paraId="686E9190" w14:textId="7FC9E908" w:rsidR="00276C19" w:rsidRPr="009635FF" w:rsidRDefault="00723104" w:rsidP="002C5469">
      <w:pPr>
        <w:jc w:val="center"/>
        <w:rPr>
          <w:b/>
          <w:lang w:val="lv-LV"/>
        </w:rPr>
      </w:pPr>
      <w:r w:rsidRPr="008946A3">
        <w:t>(ziņojuma Nr.2.-</w:t>
      </w:r>
      <w:r w:rsidR="00341E25" w:rsidRPr="008946A3">
        <w:t>4</w:t>
      </w:r>
      <w:r w:rsidRPr="008946A3">
        <w:t>.1/</w:t>
      </w:r>
      <w:r w:rsidR="00CB1FEE">
        <w:t>10</w:t>
      </w:r>
      <w:r w:rsidRPr="008946A3">
        <w:t>)</w:t>
      </w:r>
    </w:p>
    <w:p w14:paraId="047F3AA9" w14:textId="5BC5FCF7" w:rsidR="009B36C8" w:rsidRPr="008946A3" w:rsidRDefault="009B36C8" w:rsidP="002C5469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2A1CC20E" w:rsidR="00276C19" w:rsidRPr="008946A3" w:rsidRDefault="006B6A96" w:rsidP="002C5469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3F277B">
        <w:rPr>
          <w:spacing w:val="-1"/>
        </w:rPr>
        <w:t>12</w:t>
      </w:r>
      <w:r w:rsidR="00CB1FEE">
        <w:rPr>
          <w:spacing w:val="-1"/>
        </w:rPr>
        <w:t>.martā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CB1FEE">
        <w:rPr>
          <w:color w:val="000000" w:themeColor="text1"/>
        </w:rPr>
        <w:t>13</w:t>
      </w:r>
    </w:p>
    <w:p w14:paraId="1ED46876" w14:textId="77777777" w:rsidR="00276C19" w:rsidRPr="008946A3" w:rsidRDefault="00276C19" w:rsidP="002C5469">
      <w:pPr>
        <w:pStyle w:val="Pamatteksts"/>
        <w:spacing w:before="6"/>
      </w:pPr>
    </w:p>
    <w:p w14:paraId="55B84C22" w14:textId="77D132F8" w:rsidR="006B6A96" w:rsidRPr="008946A3" w:rsidRDefault="004C5CB8" w:rsidP="002C5469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9635FF">
        <w:t>1</w:t>
      </w:r>
      <w:r w:rsidR="00CB1FEE">
        <w:t>6</w:t>
      </w:r>
      <w:r w:rsidR="00192479" w:rsidRPr="008946A3">
        <w:t>.kabinetā</w:t>
      </w:r>
    </w:p>
    <w:p w14:paraId="1A4DA951" w14:textId="2E3975B9" w:rsidR="00276C19" w:rsidRPr="008946A3" w:rsidRDefault="004C5CB8" w:rsidP="002C5469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CB1FEE" w:rsidRPr="00CB1FEE">
        <w:rPr>
          <w:color w:val="000000" w:themeColor="text1"/>
        </w:rPr>
        <w:t>09</w:t>
      </w:r>
      <w:r w:rsidR="00E37E06" w:rsidRPr="00CB1FEE">
        <w:rPr>
          <w:color w:val="000000" w:themeColor="text1"/>
        </w:rPr>
        <w:t>:</w:t>
      </w:r>
      <w:r w:rsidR="003F277B">
        <w:rPr>
          <w:color w:val="000000" w:themeColor="text1"/>
        </w:rPr>
        <w:t>0</w:t>
      </w:r>
      <w:r w:rsidR="00CB1FEE" w:rsidRPr="00CB1FEE">
        <w:rPr>
          <w:color w:val="000000" w:themeColor="text1"/>
        </w:rPr>
        <w:t>0</w:t>
      </w:r>
    </w:p>
    <w:tbl>
      <w:tblPr>
        <w:tblStyle w:val="Reatabula2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447"/>
        <w:gridCol w:w="284"/>
      </w:tblGrid>
      <w:tr w:rsidR="00D83B0F" w:rsidRPr="008946A3" w14:paraId="020BDC4B" w14:textId="77777777" w:rsidTr="00E37E06">
        <w:trPr>
          <w:gridAfter w:val="1"/>
          <w:wAfter w:w="284" w:type="dxa"/>
          <w:trHeight w:val="575"/>
        </w:trPr>
        <w:tc>
          <w:tcPr>
            <w:tcW w:w="3402" w:type="dxa"/>
          </w:tcPr>
          <w:p w14:paraId="48B037AA" w14:textId="06C3EC4B" w:rsidR="00CB1FEE" w:rsidRDefault="00CB1FEE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priekšsēdētāja:</w:t>
            </w:r>
          </w:p>
          <w:p w14:paraId="03610B82" w14:textId="4AA97A81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</w:t>
            </w:r>
            <w:r w:rsidR="009635FF">
              <w:rPr>
                <w:color w:val="000000" w:themeColor="text1"/>
              </w:rPr>
              <w:t xml:space="preserve"> priekšsēdētājas vietnieks</w:t>
            </w:r>
            <w:r w:rsidRPr="008946A3">
              <w:rPr>
                <w:color w:val="000000" w:themeColor="text1"/>
              </w:rPr>
              <w:t>:</w:t>
            </w:r>
          </w:p>
          <w:p w14:paraId="2273E3FE" w14:textId="0893C28F" w:rsidR="00F74333" w:rsidRPr="008946A3" w:rsidRDefault="00F74333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</w:tcPr>
          <w:p w14:paraId="2B5460E2" w14:textId="2AF6F08C" w:rsidR="00CB1FEE" w:rsidRDefault="00CB1FEE" w:rsidP="002C5469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Pr="008946A3">
              <w:rPr>
                <w:color w:val="000000" w:themeColor="text1"/>
              </w:rPr>
              <w:t>valstspilsētas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</w:t>
            </w:r>
            <w:r>
              <w:rPr>
                <w:color w:val="000000" w:themeColor="text1"/>
              </w:rPr>
              <w:t>vadītājas vietniece,</w:t>
            </w:r>
          </w:p>
          <w:p w14:paraId="52FE54E6" w14:textId="469592B6" w:rsidR="00F74333" w:rsidRPr="008946A3" w:rsidRDefault="009635F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D83B0F" w:rsidRPr="008946A3">
              <w:t xml:space="preserve"> – </w:t>
            </w:r>
            <w:r w:rsidR="00CB1FEE">
              <w:rPr>
                <w:color w:val="000000" w:themeColor="text1"/>
              </w:rPr>
              <w:t>Dienesta</w:t>
            </w:r>
            <w:r w:rsidR="00D83B0F" w:rsidRPr="008946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Saimniec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ības </w:t>
            </w:r>
            <w:r w:rsidR="00CB1FEE">
              <w:rPr>
                <w:color w:val="000000" w:themeColor="text1"/>
              </w:rPr>
              <w:t>sektora</w:t>
            </w:r>
            <w:r>
              <w:rPr>
                <w:color w:val="000000" w:themeColor="text1"/>
              </w:rPr>
              <w:t xml:space="preserve"> vadītājs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74187554" w14:textId="77777777" w:rsidTr="00E37E06">
        <w:trPr>
          <w:gridAfter w:val="1"/>
          <w:wAfter w:w="284" w:type="dxa"/>
          <w:trHeight w:val="251"/>
        </w:trPr>
        <w:tc>
          <w:tcPr>
            <w:tcW w:w="3402" w:type="dxa"/>
          </w:tcPr>
          <w:p w14:paraId="4B390779" w14:textId="77777777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7A565FE3" w14:textId="3D7874EC" w:rsidR="009635FF" w:rsidRPr="009635FF" w:rsidRDefault="009635FF" w:rsidP="002C5469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9635FF">
              <w:rPr>
                <w:bCs/>
                <w:color w:val="000000" w:themeColor="text1"/>
              </w:rPr>
              <w:t>Dienesta Sociālo pakalpojumu nodaļas vadītāja</w:t>
            </w:r>
          </w:p>
          <w:p w14:paraId="65E09747" w14:textId="7202FEAD" w:rsidR="00D83B0F" w:rsidRPr="008946A3" w:rsidRDefault="004C5CB8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Dienesta Juridiskā sektora juriste.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190DA298" w14:textId="77777777" w:rsidTr="00E37E06">
        <w:trPr>
          <w:gridAfter w:val="1"/>
          <w:wAfter w:w="284" w:type="dxa"/>
          <w:trHeight w:val="246"/>
        </w:trPr>
        <w:tc>
          <w:tcPr>
            <w:tcW w:w="3402" w:type="dxa"/>
          </w:tcPr>
          <w:p w14:paraId="2206792C" w14:textId="77777777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3E40792" w:rsidR="00D83B0F" w:rsidRPr="008946A3" w:rsidRDefault="004C5CB8" w:rsidP="002C5469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="00D83B0F" w:rsidRPr="008946A3">
              <w:rPr>
                <w:b/>
                <w:bCs/>
                <w:color w:val="000000" w:themeColor="text1"/>
              </w:rPr>
              <w:t xml:space="preserve"> – </w:t>
            </w:r>
            <w:r w:rsidR="00EF50BA" w:rsidRPr="008946A3">
              <w:rPr>
                <w:color w:val="000000" w:themeColor="text1"/>
              </w:rPr>
              <w:t xml:space="preserve">Dienesta </w:t>
            </w:r>
            <w:r w:rsidRPr="008946A3">
              <w:rPr>
                <w:color w:val="000000" w:themeColor="text1"/>
              </w:rPr>
              <w:t>Juridiskā sektora juriste</w:t>
            </w:r>
            <w:r w:rsidR="00EF50BA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0C44CCAD" w14:textId="77777777" w:rsidTr="009635FF">
        <w:trPr>
          <w:trHeight w:val="259"/>
        </w:trPr>
        <w:tc>
          <w:tcPr>
            <w:tcW w:w="3686" w:type="dxa"/>
            <w:gridSpan w:val="2"/>
          </w:tcPr>
          <w:p w14:paraId="3B23693A" w14:textId="77777777" w:rsidR="00D83B0F" w:rsidRPr="008946A3" w:rsidRDefault="00D83B0F" w:rsidP="002C5469">
            <w:pPr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4E0346A0" w:rsidR="00D83B0F" w:rsidRPr="008946A3" w:rsidRDefault="00D83B0F" w:rsidP="002C5469">
            <w:pPr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6277A1C6" w14:textId="228612A8" w:rsidR="000822D9" w:rsidRPr="008946A3" w:rsidRDefault="00B66329" w:rsidP="002C5469">
      <w:pPr>
        <w:pStyle w:val="Pamatteksts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Komisijas izveidošanas pamatojums: </w:t>
      </w:r>
      <w:r w:rsidR="000822D9">
        <w:rPr>
          <w:color w:val="000000" w:themeColor="text1"/>
        </w:rPr>
        <w:t>Dienesta 2023</w:t>
      </w:r>
      <w:r w:rsidR="000822D9" w:rsidRPr="008946A3">
        <w:rPr>
          <w:color w:val="000000" w:themeColor="text1"/>
        </w:rPr>
        <w:t xml:space="preserve">.gada </w:t>
      </w:r>
      <w:r w:rsidR="000822D9">
        <w:rPr>
          <w:color w:val="000000" w:themeColor="text1"/>
        </w:rPr>
        <w:t>25.aprīļa</w:t>
      </w:r>
      <w:r w:rsidR="000822D9" w:rsidRPr="008946A3">
        <w:rPr>
          <w:color w:val="000000" w:themeColor="text1"/>
        </w:rPr>
        <w:t xml:space="preserve"> rīkojums Nr.1.-18./</w:t>
      </w:r>
      <w:r w:rsidR="000822D9">
        <w:rPr>
          <w:color w:val="000000" w:themeColor="text1"/>
        </w:rPr>
        <w:t>440</w:t>
      </w:r>
      <w:r w:rsidR="000822D9"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306CB537" w:rsidR="00B66329" w:rsidRPr="008946A3" w:rsidRDefault="00B66329" w:rsidP="002C5469">
      <w:pPr>
        <w:pStyle w:val="Pamatteksts"/>
        <w:spacing w:before="120" w:after="120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512A4AA4" w14:textId="24C07F82" w:rsidR="009635FF" w:rsidRPr="008946A3" w:rsidRDefault="00B66329" w:rsidP="002C5469">
      <w:pPr>
        <w:pStyle w:val="Pamatteksts"/>
        <w:spacing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</w:t>
      </w:r>
      <w:r w:rsidR="002E0F55">
        <w:t>Iepirkuma tehniskās specifikācijas precizēšana</w:t>
      </w:r>
      <w:r w:rsidRPr="008946A3">
        <w:t>.</w:t>
      </w:r>
    </w:p>
    <w:p w14:paraId="251BF688" w14:textId="77777777" w:rsidR="00B97B42" w:rsidRPr="00B97B42" w:rsidRDefault="000822D9" w:rsidP="002C5469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before="0" w:after="120"/>
        <w:ind w:right="3"/>
        <w:rPr>
          <w:b/>
        </w:rPr>
      </w:pPr>
      <w:proofErr w:type="spellStart"/>
      <w:r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9635FF">
          <w:rPr>
            <w:u w:val="single"/>
          </w:rPr>
          <w:t>www.socd.lv</w:t>
        </w:r>
      </w:hyperlink>
      <w:r w:rsidR="00B66329" w:rsidRPr="008946A3">
        <w:t xml:space="preserve"> </w:t>
      </w:r>
      <w:r w:rsidR="00622997" w:rsidRPr="008946A3">
        <w:t xml:space="preserve">un Daugavpils </w:t>
      </w:r>
      <w:proofErr w:type="spellStart"/>
      <w:r w:rsidR="00622997" w:rsidRPr="008946A3">
        <w:t>valstspils</w:t>
      </w:r>
      <w:r w:rsidR="00A04579" w:rsidRPr="008946A3">
        <w:t>ē</w:t>
      </w:r>
      <w:r w:rsidR="00622997" w:rsidRPr="008946A3">
        <w:t>tas</w:t>
      </w:r>
      <w:proofErr w:type="spellEnd"/>
      <w:r w:rsidR="00622997" w:rsidRPr="008946A3">
        <w:t xml:space="preserve"> pašvaldības domes mājaslapā </w:t>
      </w:r>
      <w:hyperlink r:id="rId9" w:history="1">
        <w:r w:rsidR="00622997" w:rsidRPr="009635FF">
          <w:rPr>
            <w:rStyle w:val="Hipersaite"/>
            <w:color w:val="auto"/>
          </w:rPr>
          <w:t>www.daugavpils.lv</w:t>
        </w:r>
      </w:hyperlink>
      <w:r w:rsidR="00622997" w:rsidRPr="008946A3">
        <w:t xml:space="preserve"> </w:t>
      </w:r>
      <w:r w:rsidR="00B66329" w:rsidRPr="008946A3">
        <w:t>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7.martā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15.martam</w:t>
      </w:r>
      <w:r w:rsidR="00EF50BA" w:rsidRPr="008946A3">
        <w:t>, plkst.</w:t>
      </w:r>
      <w:r>
        <w:t>10</w:t>
      </w:r>
      <w:r w:rsidR="00B97B42">
        <w:t>:00.</w:t>
      </w:r>
    </w:p>
    <w:p w14:paraId="07FBFB4D" w14:textId="2388195F" w:rsidR="009635FF" w:rsidRPr="009635FF" w:rsidRDefault="00B97B42" w:rsidP="00B97B42">
      <w:pPr>
        <w:pStyle w:val="Sarakstarindkopa"/>
        <w:widowControl/>
        <w:suppressAutoHyphens/>
        <w:autoSpaceDE/>
        <w:autoSpaceDN/>
        <w:spacing w:before="0" w:after="120"/>
        <w:ind w:right="3" w:firstLine="0"/>
        <w:rPr>
          <w:b/>
        </w:rPr>
      </w:pPr>
      <w:r>
        <w:t>2024.gada 12.martā</w:t>
      </w:r>
      <w:r w:rsidR="002E0F55">
        <w:t xml:space="preserve"> komisija konstatēja, ka iepirkum</w:t>
      </w:r>
      <w:r>
        <w:t>a ziņojuma 11.punkta tabulas 8.</w:t>
      </w:r>
      <w:r w:rsidR="002E0F55">
        <w:t>pozīcijā ir norādīta nepietiekama grupas bērniem/pusaudžiem ar uzvedības grūtībām/atbalsta grupas vadītāja izglītība un pieredze. Komisijai jāveic attiecīgs labojums iepirkuma ziņojumā.</w:t>
      </w:r>
    </w:p>
    <w:p w14:paraId="1FFEAF33" w14:textId="304087E5" w:rsidR="002C5469" w:rsidRPr="00B97B42" w:rsidRDefault="002E0F55" w:rsidP="00B97B42">
      <w:pPr>
        <w:pStyle w:val="Sarakstarindkopa"/>
        <w:numPr>
          <w:ilvl w:val="0"/>
          <w:numId w:val="1"/>
        </w:numPr>
        <w:tabs>
          <w:tab w:val="left" w:pos="8647"/>
        </w:tabs>
        <w:spacing w:before="157"/>
        <w:ind w:right="3"/>
        <w:rPr>
          <w:bCs/>
        </w:rPr>
      </w:pPr>
      <w:r>
        <w:rPr>
          <w:bCs/>
        </w:rPr>
        <w:t>Komisija</w:t>
      </w:r>
      <w:r w:rsidR="00B97B42">
        <w:rPr>
          <w:bCs/>
        </w:rPr>
        <w:t>s locekļi, apspriežoties, nolēma</w:t>
      </w:r>
      <w:r>
        <w:rPr>
          <w:bCs/>
        </w:rPr>
        <w:t xml:space="preserve">, ka </w:t>
      </w:r>
      <w:r>
        <w:t>grupas bērniem/pusaudžiem ar uzvedības grūtībām/atbalsta grupas vadītā</w:t>
      </w:r>
      <w:r w:rsidR="008D6A97">
        <w:t>ja izglītībai ir jābūt augstākajai</w:t>
      </w:r>
      <w:r>
        <w:t xml:space="preserve"> profesionālajai izglītībai sociālajā darbā vai augstākajai izglītībai pedagoģijā. Minētajam speciālistam ir jābūt pieredzei neformālās izglītības vai mūžizglītības realizācijā, grupu nodarbību vadīšanā. Iepirkuma ziņojumā jāveic attiecīgs precizējums </w:t>
      </w:r>
      <w:r w:rsidR="00B97B42">
        <w:t xml:space="preserve">un publikācijās </w:t>
      </w:r>
      <w:r w:rsidR="00B97B42" w:rsidRPr="008946A3">
        <w:t xml:space="preserve">Dienesta mājas lapā </w:t>
      </w:r>
      <w:hyperlink r:id="rId10">
        <w:r w:rsidR="00B97B42" w:rsidRPr="009635FF">
          <w:rPr>
            <w:u w:val="single"/>
          </w:rPr>
          <w:t>www.socd.lv</w:t>
        </w:r>
      </w:hyperlink>
      <w:r w:rsidR="00B97B42" w:rsidRPr="008946A3">
        <w:t xml:space="preserve"> un Daugavpils </w:t>
      </w:r>
      <w:proofErr w:type="spellStart"/>
      <w:r w:rsidR="00B97B42" w:rsidRPr="008946A3">
        <w:t>valstspilsētas</w:t>
      </w:r>
      <w:proofErr w:type="spellEnd"/>
      <w:r w:rsidR="00B97B42" w:rsidRPr="008946A3">
        <w:t xml:space="preserve"> pašvaldības domes mājaslapā </w:t>
      </w:r>
      <w:hyperlink r:id="rId11" w:history="1">
        <w:r w:rsidR="00B97B42" w:rsidRPr="009635FF">
          <w:rPr>
            <w:rStyle w:val="Hipersaite"/>
            <w:color w:val="auto"/>
          </w:rPr>
          <w:t>www.daugavpils.lv</w:t>
        </w:r>
      </w:hyperlink>
      <w:r w:rsidR="00B97B42" w:rsidRPr="00B97B42">
        <w:rPr>
          <w:rStyle w:val="Hipersaite"/>
          <w:color w:val="auto"/>
          <w:u w:val="none"/>
        </w:rPr>
        <w:t xml:space="preserve"> </w:t>
      </w:r>
      <w:r w:rsidR="00B97B42">
        <w:rPr>
          <w:rStyle w:val="Hipersaite"/>
          <w:color w:val="auto"/>
          <w:u w:val="none"/>
        </w:rPr>
        <w:t xml:space="preserve">nekavējoties </w:t>
      </w:r>
      <w:r w:rsidR="00B97B42" w:rsidRPr="00B97B42">
        <w:rPr>
          <w:rStyle w:val="Hipersaite"/>
          <w:color w:val="auto"/>
          <w:u w:val="none"/>
        </w:rPr>
        <w:t>j</w:t>
      </w:r>
      <w:r w:rsidR="00B97B42">
        <w:rPr>
          <w:rStyle w:val="Hipersaite"/>
          <w:color w:val="auto"/>
          <w:u w:val="none"/>
        </w:rPr>
        <w:t>ā</w:t>
      </w:r>
      <w:r w:rsidR="00B97B42" w:rsidRPr="00B97B42">
        <w:rPr>
          <w:rStyle w:val="Hipersaite"/>
          <w:color w:val="auto"/>
          <w:u w:val="none"/>
        </w:rPr>
        <w:t>izvieto norāde par veikto precizējumu iepirkuma ziņojumā.</w:t>
      </w:r>
    </w:p>
    <w:p w14:paraId="6A49019A" w14:textId="3BC21725" w:rsidR="00D83B0F" w:rsidRPr="002C5469" w:rsidRDefault="00D83B0F" w:rsidP="002C5469">
      <w:pPr>
        <w:pStyle w:val="Sarakstarindkopa"/>
        <w:tabs>
          <w:tab w:val="left" w:pos="8647"/>
        </w:tabs>
        <w:spacing w:before="157"/>
        <w:ind w:right="3" w:firstLine="0"/>
        <w:rPr>
          <w:b/>
          <w:bCs/>
        </w:rPr>
      </w:pPr>
      <w:r w:rsidRPr="002C5469">
        <w:rPr>
          <w:b/>
          <w:bCs/>
        </w:rPr>
        <w:t>Balsojums:</w:t>
      </w:r>
    </w:p>
    <w:p w14:paraId="67BFCEC6" w14:textId="6DAF5A48" w:rsidR="002C5469" w:rsidRDefault="002C5469" w:rsidP="002C5469">
      <w:pPr>
        <w:pStyle w:val="Pamatteksts"/>
        <w:spacing w:before="157"/>
        <w:ind w:left="222"/>
        <w:jc w:val="both"/>
      </w:pPr>
      <w:proofErr w:type="spellStart"/>
      <w:r>
        <w:t>R.Vavilova</w:t>
      </w:r>
      <w:proofErr w:type="spellEnd"/>
      <w:r>
        <w:t xml:space="preserve"> – “par”</w:t>
      </w:r>
    </w:p>
    <w:p w14:paraId="1C6B1C53" w14:textId="182FFF57" w:rsidR="00A34168" w:rsidRDefault="00A34168" w:rsidP="002C5469">
      <w:pPr>
        <w:pStyle w:val="Pamatteksts"/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1F374F36" w14:textId="6F2B047E" w:rsidR="008946A3" w:rsidRPr="008946A3" w:rsidRDefault="00A34168" w:rsidP="002C5469">
      <w:pPr>
        <w:pStyle w:val="Pamatteksts"/>
        <w:spacing w:before="157"/>
        <w:ind w:left="222"/>
        <w:jc w:val="both"/>
      </w:pPr>
      <w:proofErr w:type="spellStart"/>
      <w:r>
        <w:t>O.Daļecka</w:t>
      </w:r>
      <w:proofErr w:type="spellEnd"/>
      <w:r w:rsidR="008946A3" w:rsidRPr="008946A3">
        <w:t xml:space="preserve"> – “par”</w:t>
      </w:r>
    </w:p>
    <w:p w14:paraId="27E69B77" w14:textId="77777777" w:rsidR="008946A3" w:rsidRPr="008946A3" w:rsidRDefault="008946A3" w:rsidP="002C5469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2C5469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23AF0ED2" w14:textId="3AA3C4F5" w:rsidR="00A34168" w:rsidRPr="008946A3" w:rsidRDefault="00B97B42" w:rsidP="00B97B42">
      <w:pPr>
        <w:pStyle w:val="Pamatteksts"/>
        <w:spacing w:before="157"/>
        <w:jc w:val="both"/>
        <w:rPr>
          <w:i/>
          <w:iCs/>
        </w:rPr>
      </w:pPr>
      <w:r>
        <w:rPr>
          <w:i/>
          <w:iCs/>
        </w:rPr>
        <w:lastRenderedPageBreak/>
        <w:t xml:space="preserve">   </w:t>
      </w:r>
      <w:r w:rsidR="00A34168">
        <w:rPr>
          <w:i/>
          <w:iCs/>
        </w:rPr>
        <w:t>Kopā: 5</w:t>
      </w:r>
      <w:r w:rsidR="008946A3" w:rsidRPr="008946A3">
        <w:rPr>
          <w:i/>
          <w:iCs/>
        </w:rPr>
        <w:t xml:space="preserve"> (</w:t>
      </w:r>
      <w:r w:rsidR="00A34168">
        <w:rPr>
          <w:i/>
          <w:iCs/>
        </w:rPr>
        <w:t>piecas</w:t>
      </w:r>
      <w:r w:rsidR="008946A3" w:rsidRPr="008946A3">
        <w:rPr>
          <w:i/>
          <w:iCs/>
        </w:rPr>
        <w:t>) balsis “par”, “pret” – nav, „atturas” – nav.</w:t>
      </w:r>
    </w:p>
    <w:p w14:paraId="6034B638" w14:textId="6B84D466" w:rsidR="00D83B0F" w:rsidRPr="008946A3" w:rsidRDefault="00D83B0F" w:rsidP="002C5469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B97B42">
        <w:rPr>
          <w:color w:val="000000" w:themeColor="text1"/>
        </w:rPr>
        <w:t>09:30</w:t>
      </w:r>
    </w:p>
    <w:p w14:paraId="613F7CED" w14:textId="77777777" w:rsidR="00D83B0F" w:rsidRPr="008946A3" w:rsidRDefault="00D83B0F" w:rsidP="002C5469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2C5469">
      <w:pPr>
        <w:pStyle w:val="Pamatteksts"/>
        <w:spacing w:before="9"/>
        <w:ind w:hanging="80"/>
      </w:pPr>
    </w:p>
    <w:p w14:paraId="37CAED61" w14:textId="50D1F6A7" w:rsidR="002C5469" w:rsidRDefault="00006EE2" w:rsidP="002C5469">
      <w:pPr>
        <w:ind w:hanging="80"/>
      </w:pPr>
      <w:r w:rsidRPr="008946A3">
        <w:t xml:space="preserve">    Sēdes dalībnieki:                                 </w:t>
      </w:r>
      <w:r w:rsidR="002C5469">
        <w:tab/>
      </w:r>
      <w:r w:rsidR="002C5469">
        <w:tab/>
      </w:r>
      <w:r w:rsidR="002C5469">
        <w:tab/>
      </w:r>
      <w:r w:rsidR="002C5469">
        <w:tab/>
      </w:r>
      <w:r w:rsidR="002C5469">
        <w:tab/>
      </w:r>
      <w:r w:rsidR="002C5469">
        <w:tab/>
        <w:t xml:space="preserve">   </w:t>
      </w:r>
      <w:proofErr w:type="spellStart"/>
      <w:r w:rsidR="002C5469">
        <w:t>R.Vavilova</w:t>
      </w:r>
      <w:proofErr w:type="spellEnd"/>
    </w:p>
    <w:p w14:paraId="0F5506FF" w14:textId="7F016D63" w:rsidR="002C5469" w:rsidRDefault="00006EE2" w:rsidP="002C5469">
      <w:pPr>
        <w:ind w:hanging="80"/>
      </w:pPr>
      <w:r w:rsidRPr="008946A3">
        <w:t xml:space="preserve">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</w:p>
    <w:p w14:paraId="67E662FE" w14:textId="17C67F4E" w:rsidR="00D83B0F" w:rsidRPr="008946A3" w:rsidRDefault="00A04579" w:rsidP="002C5469">
      <w:pPr>
        <w:ind w:left="6480" w:firstLine="720"/>
      </w:pPr>
      <w:r w:rsidRPr="008946A3">
        <w:t xml:space="preserve"> </w:t>
      </w:r>
      <w:r w:rsidR="002C5469">
        <w:t xml:space="preserve">  </w:t>
      </w:r>
      <w:proofErr w:type="spellStart"/>
      <w:r w:rsidR="00A34168">
        <w:t>V.Loginovs</w:t>
      </w:r>
      <w:proofErr w:type="spellEnd"/>
    </w:p>
    <w:p w14:paraId="2ADF56EA" w14:textId="77777777" w:rsidR="00A04579" w:rsidRPr="008946A3" w:rsidRDefault="00A04579" w:rsidP="002C5469"/>
    <w:p w14:paraId="499A1A07" w14:textId="79065427" w:rsidR="00006EE2" w:rsidRDefault="00006EE2" w:rsidP="002C5469">
      <w:r w:rsidRPr="008946A3">
        <w:t xml:space="preserve">                                                                                                              </w:t>
      </w:r>
      <w:r w:rsidR="002C5469">
        <w:t xml:space="preserve">                        </w:t>
      </w:r>
      <w:proofErr w:type="spellStart"/>
      <w:r w:rsidR="00A34168">
        <w:t>O.Daļecka</w:t>
      </w:r>
      <w:proofErr w:type="spellEnd"/>
    </w:p>
    <w:p w14:paraId="610BCAE0" w14:textId="2CF51155" w:rsidR="00006EE2" w:rsidRPr="008946A3" w:rsidRDefault="00A04579" w:rsidP="002C546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Default="003459E3" w:rsidP="002C5469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6230BA9C" w14:textId="77777777" w:rsidR="002C5469" w:rsidRDefault="002C5469" w:rsidP="002C5469">
      <w:pPr>
        <w:tabs>
          <w:tab w:val="left" w:pos="6105"/>
        </w:tabs>
      </w:pPr>
      <w:r>
        <w:tab/>
      </w:r>
      <w:r>
        <w:tab/>
      </w:r>
      <w:r>
        <w:tab/>
      </w:r>
    </w:p>
    <w:p w14:paraId="21F0373E" w14:textId="59304817" w:rsidR="002C5469" w:rsidRPr="008946A3" w:rsidRDefault="002C5469" w:rsidP="002C5469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K.Cimoška</w:t>
      </w:r>
      <w:proofErr w:type="spellEnd"/>
    </w:p>
    <w:p w14:paraId="14DA727B" w14:textId="77777777" w:rsidR="003459E3" w:rsidRPr="008946A3" w:rsidRDefault="003459E3" w:rsidP="002C5469"/>
    <w:p w14:paraId="607A6DB2" w14:textId="4F0C04C5" w:rsidR="00006EE2" w:rsidRDefault="003459E3" w:rsidP="002C5469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2C5469"/>
    <w:p w14:paraId="04F6A9B6" w14:textId="77777777" w:rsidR="00006EE2" w:rsidRDefault="00006EE2" w:rsidP="002C5469">
      <w:pPr>
        <w:pStyle w:val="Pamatteksts"/>
        <w:spacing w:before="4"/>
        <w:ind w:right="1763"/>
      </w:pPr>
    </w:p>
    <w:sectPr w:rsidR="00006EE2" w:rsidSect="00B26F9F">
      <w:footerReference w:type="default" r:id="rId12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2E0F55" w:rsidRDefault="002E0F55" w:rsidP="001C2EB8">
      <w:r>
        <w:separator/>
      </w:r>
    </w:p>
  </w:endnote>
  <w:endnote w:type="continuationSeparator" w:id="0">
    <w:p w14:paraId="10C8179B" w14:textId="77777777" w:rsidR="002E0F55" w:rsidRDefault="002E0F5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2E0F55" w:rsidRDefault="002E0F5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A7" w:rsidRPr="00AA54A7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2E0F55" w:rsidRDefault="002E0F5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2E0F55" w:rsidRDefault="002E0F55" w:rsidP="001C2EB8">
      <w:r>
        <w:separator/>
      </w:r>
    </w:p>
  </w:footnote>
  <w:footnote w:type="continuationSeparator" w:id="0">
    <w:p w14:paraId="2FBD8AA3" w14:textId="77777777" w:rsidR="002E0F55" w:rsidRDefault="002E0F5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AEF6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E3B4157E"/>
    <w:lvl w:ilvl="0" w:tplc="CB80A07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22D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469"/>
    <w:rsid w:val="002C5998"/>
    <w:rsid w:val="002D230E"/>
    <w:rsid w:val="002D2DBF"/>
    <w:rsid w:val="002D619D"/>
    <w:rsid w:val="002D6E64"/>
    <w:rsid w:val="002E069D"/>
    <w:rsid w:val="002E0F55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3F277B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55B85"/>
    <w:rsid w:val="008946A3"/>
    <w:rsid w:val="00896BD1"/>
    <w:rsid w:val="008B033F"/>
    <w:rsid w:val="008B2D1D"/>
    <w:rsid w:val="008C55FA"/>
    <w:rsid w:val="008C6B0C"/>
    <w:rsid w:val="008D2DAA"/>
    <w:rsid w:val="008D69F1"/>
    <w:rsid w:val="008D6A97"/>
    <w:rsid w:val="008E4A94"/>
    <w:rsid w:val="008F481F"/>
    <w:rsid w:val="008F50C0"/>
    <w:rsid w:val="00911149"/>
    <w:rsid w:val="0092167D"/>
    <w:rsid w:val="00926DDD"/>
    <w:rsid w:val="00950009"/>
    <w:rsid w:val="00953944"/>
    <w:rsid w:val="009570F1"/>
    <w:rsid w:val="009614A2"/>
    <w:rsid w:val="009635FF"/>
    <w:rsid w:val="00972AE9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8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A54A7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46268"/>
    <w:rsid w:val="00B50CD6"/>
    <w:rsid w:val="00B514B3"/>
    <w:rsid w:val="00B51E7B"/>
    <w:rsid w:val="00B66329"/>
    <w:rsid w:val="00B70FC1"/>
    <w:rsid w:val="00B813FC"/>
    <w:rsid w:val="00B924B9"/>
    <w:rsid w:val="00B97B42"/>
    <w:rsid w:val="00BA68FA"/>
    <w:rsid w:val="00BB0709"/>
    <w:rsid w:val="00BD29F7"/>
    <w:rsid w:val="00BF14E1"/>
    <w:rsid w:val="00BF52F5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1FEE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42A4"/>
    <w:rsid w:val="00DA69FA"/>
    <w:rsid w:val="00DC1DC2"/>
    <w:rsid w:val="00DC2887"/>
    <w:rsid w:val="00DD01CB"/>
    <w:rsid w:val="00DD45DF"/>
    <w:rsid w:val="00DE3AC7"/>
    <w:rsid w:val="00DF7D65"/>
    <w:rsid w:val="00E37E06"/>
    <w:rsid w:val="00E41AB8"/>
    <w:rsid w:val="00E47BFF"/>
    <w:rsid w:val="00E503BD"/>
    <w:rsid w:val="00E51ECE"/>
    <w:rsid w:val="00E61CBB"/>
    <w:rsid w:val="00E65CB4"/>
    <w:rsid w:val="00E726E7"/>
    <w:rsid w:val="00E744B8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4333"/>
    <w:rsid w:val="00F76918"/>
    <w:rsid w:val="00F83CB6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3901AE"/>
    <w:pPr>
      <w:widowControl/>
      <w:numPr>
        <w:ilvl w:val="1"/>
        <w:numId w:val="17"/>
      </w:numPr>
      <w:tabs>
        <w:tab w:val="left" w:pos="851"/>
        <w:tab w:val="left" w:pos="1418"/>
        <w:tab w:val="left" w:pos="1473"/>
        <w:tab w:val="left" w:pos="1843"/>
        <w:tab w:val="left" w:pos="2127"/>
      </w:tabs>
      <w:autoSpaceDE/>
      <w:autoSpaceDN/>
      <w:spacing w:line="264" w:lineRule="auto"/>
      <w:ind w:right="-2" w:hanging="508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d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3034-3539-4D46-A461-562EB38B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3</cp:revision>
  <cp:lastPrinted>2024-03-22T12:00:00Z</cp:lastPrinted>
  <dcterms:created xsi:type="dcterms:W3CDTF">2024-03-22T08:50:00Z</dcterms:created>
  <dcterms:modified xsi:type="dcterms:W3CDTF">2024-03-22T12:21:00Z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